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-38100</wp:posOffset>
            </wp:positionV>
            <wp:extent cx="1806575" cy="952500"/>
            <wp:effectExtent l="0" t="0" r="3175" b="0"/>
            <wp:wrapThrough wrapText="bothSides">
              <wp:wrapPolygon edited="0">
                <wp:start x="0" y="0"/>
                <wp:lineTo x="0" y="21168"/>
                <wp:lineTo x="21410" y="21168"/>
                <wp:lineTo x="2141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A2" w:rsidRDefault="002E2CA2" w:rsidP="00956B6E">
      <w:pPr>
        <w:rPr>
          <w:sz w:val="16"/>
          <w:szCs w:val="16"/>
        </w:rPr>
      </w:pPr>
    </w:p>
    <w:p w:rsidR="005C1EA1" w:rsidRPr="00593CDE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rPr>
          <w:rFonts w:ascii="Tahoma" w:hAnsi="Tahoma" w:cs="Tahoma"/>
          <w:bCs/>
          <w:color w:val="262626"/>
          <w:sz w:val="96"/>
          <w:szCs w:val="64"/>
        </w:rPr>
      </w:pPr>
      <w:r>
        <w:rPr>
          <w:rFonts w:ascii="Tahoma" w:hAnsi="Tahoma" w:cs="Tahoma"/>
          <w:bCs/>
          <w:color w:val="262626"/>
          <w:sz w:val="96"/>
          <w:szCs w:val="64"/>
        </w:rPr>
        <w:t>L</w:t>
      </w:r>
      <w:r>
        <w:rPr>
          <w:rFonts w:ascii="Tahoma" w:hAnsi="Tahoma" w:cs="Tahoma"/>
          <w:bCs/>
          <w:color w:val="262626"/>
          <w:sz w:val="64"/>
          <w:szCs w:val="64"/>
        </w:rPr>
        <w:t xml:space="preserve">AGO DI </w:t>
      </w:r>
      <w:r w:rsidRPr="000236EA">
        <w:rPr>
          <w:rFonts w:ascii="Tahoma" w:hAnsi="Tahoma" w:cs="Tahoma"/>
          <w:bCs/>
          <w:color w:val="262626"/>
          <w:sz w:val="96"/>
          <w:szCs w:val="64"/>
        </w:rPr>
        <w:t>C</w:t>
      </w:r>
      <w:r>
        <w:rPr>
          <w:rFonts w:ascii="Tahoma" w:hAnsi="Tahoma" w:cs="Tahoma"/>
          <w:bCs/>
          <w:color w:val="262626"/>
          <w:sz w:val="64"/>
          <w:szCs w:val="64"/>
        </w:rPr>
        <w:t>OM</w:t>
      </w:r>
      <w:r w:rsidRPr="00D35393">
        <w:rPr>
          <w:rFonts w:ascii="Tahoma" w:hAnsi="Tahoma" w:cs="Tahoma"/>
          <w:bCs/>
          <w:color w:val="262626"/>
          <w:sz w:val="64"/>
          <w:szCs w:val="64"/>
        </w:rPr>
        <w:t>O</w:t>
      </w:r>
    </w:p>
    <w:p w:rsidR="005C1EA1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outlineLvl w:val="0"/>
        <w:rPr>
          <w:rFonts w:ascii="Tahoma" w:hAnsi="Tahoma" w:cs="Tahoma"/>
          <w:bCs/>
          <w:color w:val="262626"/>
          <w:sz w:val="48"/>
          <w:szCs w:val="48"/>
        </w:rPr>
      </w:pPr>
      <w:r>
        <w:rPr>
          <w:rFonts w:ascii="Tahoma" w:hAnsi="Tahoma" w:cs="Tahoma"/>
          <w:bCs/>
          <w:color w:val="262626"/>
          <w:sz w:val="48"/>
          <w:szCs w:val="48"/>
        </w:rPr>
        <w:t xml:space="preserve">IL LAGO PIÙ GLAMOUR D’ITALIA </w:t>
      </w:r>
    </w:p>
    <w:p w:rsidR="005C1EA1" w:rsidRPr="006924A4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outlineLvl w:val="0"/>
        <w:rPr>
          <w:rFonts w:ascii="Tahoma" w:hAnsi="Tahoma" w:cs="Tahoma"/>
          <w:bCs/>
          <w:color w:val="auto"/>
          <w:sz w:val="32"/>
          <w:szCs w:val="32"/>
        </w:rPr>
      </w:pPr>
      <w:r>
        <w:rPr>
          <w:rFonts w:ascii="Tahoma" w:hAnsi="Tahoma" w:cs="Tahoma"/>
          <w:bCs/>
          <w:color w:val="auto"/>
          <w:sz w:val="32"/>
          <w:szCs w:val="32"/>
        </w:rPr>
        <w:t>23 - 26</w:t>
      </w:r>
      <w:r w:rsidRPr="006924A4">
        <w:rPr>
          <w:rFonts w:ascii="Tahoma" w:hAnsi="Tahoma" w:cs="Tahoma"/>
          <w:bCs/>
          <w:color w:val="auto"/>
          <w:sz w:val="32"/>
          <w:szCs w:val="32"/>
        </w:rPr>
        <w:t xml:space="preserve"> </w:t>
      </w:r>
      <w:r>
        <w:rPr>
          <w:rFonts w:ascii="Tahoma" w:hAnsi="Tahoma" w:cs="Tahoma"/>
          <w:bCs/>
          <w:color w:val="auto"/>
          <w:sz w:val="32"/>
          <w:szCs w:val="32"/>
        </w:rPr>
        <w:t xml:space="preserve">SETTEMBRE </w:t>
      </w:r>
      <w:r w:rsidRPr="006924A4">
        <w:rPr>
          <w:rFonts w:ascii="Tahoma" w:hAnsi="Tahoma" w:cs="Tahoma"/>
          <w:bCs/>
          <w:color w:val="auto"/>
          <w:sz w:val="32"/>
          <w:szCs w:val="32"/>
        </w:rPr>
        <w:t>20</w:t>
      </w:r>
      <w:r>
        <w:rPr>
          <w:rFonts w:ascii="Tahoma" w:hAnsi="Tahoma" w:cs="Tahoma"/>
          <w:bCs/>
          <w:color w:val="auto"/>
          <w:sz w:val="32"/>
          <w:szCs w:val="32"/>
        </w:rPr>
        <w:t>21</w:t>
      </w:r>
      <w:r w:rsidRPr="006924A4">
        <w:rPr>
          <w:rFonts w:ascii="Tahoma" w:hAnsi="Tahoma" w:cs="Tahoma"/>
          <w:bCs/>
          <w:color w:val="auto"/>
          <w:sz w:val="32"/>
          <w:szCs w:val="32"/>
        </w:rPr>
        <w:t xml:space="preserve">, </w:t>
      </w:r>
      <w:r>
        <w:rPr>
          <w:rFonts w:ascii="Tahoma" w:hAnsi="Tahoma" w:cs="Tahoma"/>
          <w:bCs/>
          <w:color w:val="auto"/>
          <w:sz w:val="32"/>
          <w:szCs w:val="32"/>
        </w:rPr>
        <w:t>4</w:t>
      </w:r>
      <w:r w:rsidRPr="006924A4">
        <w:rPr>
          <w:rFonts w:ascii="Tahoma" w:hAnsi="Tahoma" w:cs="Tahoma"/>
          <w:bCs/>
          <w:color w:val="auto"/>
          <w:sz w:val="32"/>
          <w:szCs w:val="32"/>
        </w:rPr>
        <w:t xml:space="preserve"> giorni - </w:t>
      </w:r>
      <w:r>
        <w:rPr>
          <w:rFonts w:ascii="Tahoma" w:hAnsi="Tahoma" w:cs="Tahoma"/>
          <w:bCs/>
          <w:color w:val="auto"/>
          <w:sz w:val="32"/>
          <w:szCs w:val="32"/>
        </w:rPr>
        <w:t>3</w:t>
      </w:r>
      <w:r w:rsidRPr="006924A4">
        <w:rPr>
          <w:rFonts w:ascii="Tahoma" w:hAnsi="Tahoma" w:cs="Tahoma"/>
          <w:bCs/>
          <w:color w:val="auto"/>
          <w:sz w:val="32"/>
          <w:szCs w:val="32"/>
        </w:rPr>
        <w:t xml:space="preserve"> notti</w:t>
      </w:r>
    </w:p>
    <w:p w:rsidR="005C1EA1" w:rsidRPr="006924A4" w:rsidRDefault="005C1EA1" w:rsidP="005C1EA1">
      <w:pPr>
        <w:pStyle w:val="NormaleWeb"/>
        <w:spacing w:before="0" w:after="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2119733" cy="1407132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08" cy="14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043485" cy="140035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88" cy="14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138901" cy="1425934"/>
            <wp:effectExtent l="0" t="0" r="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74" cy="14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A1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outlineLvl w:val="0"/>
        <w:rPr>
          <w:rFonts w:ascii="Tahoma" w:hAnsi="Tahoma" w:cs="Tahoma"/>
          <w:i/>
          <w:iCs/>
        </w:rPr>
      </w:pPr>
      <w:r w:rsidRPr="006924A4">
        <w:rPr>
          <w:rFonts w:ascii="Tahoma" w:hAnsi="Tahoma" w:cs="Tahoma"/>
          <w:color w:val="FFFFFF"/>
        </w:rPr>
        <w:t xml:space="preserve">  </w:t>
      </w:r>
      <w:r w:rsidRPr="000236EA">
        <w:rPr>
          <w:rFonts w:ascii="Tahoma" w:hAnsi="Tahoma" w:cs="Tahoma"/>
          <w:i/>
          <w:iCs/>
          <w:kern w:val="3"/>
        </w:rPr>
        <w:t xml:space="preserve">Quel ramo del lago di Como, che volge a mezzogiorno, tra due catene non interrotte di monti, tutto a seni e a golfi, a seconda dello sporgere e del rientrare di quelli, vien, quasi a un tratto, a ristringersi, e a prender corso e figura di fiume, tra un promontorio a destra, e un’ampia costiera dall’altra parte e il ponte, che ivi congiunge le due rive, par che renda ancor più sensibile all’occhio questa trasformazione, e segni il punto in cui il lago cessa, e l’Adda ricomincia. </w:t>
      </w:r>
      <w:r w:rsidRPr="00FF766F">
        <w:rPr>
          <w:rFonts w:ascii="Tahoma" w:hAnsi="Tahoma" w:cs="Tahoma"/>
          <w:i/>
          <w:iCs/>
        </w:rPr>
        <w:t>Chi non ricorda il famoso incipit manzoniano che introduce una realistica e minuziosa descrizione dell’ambiente in cui si svolgono i fatti del più celebre, studiato, odiato e amato romanzo italiano, I promessi sposi.</w:t>
      </w:r>
    </w:p>
    <w:p w:rsidR="005C1EA1" w:rsidRPr="005C1EA1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outlineLvl w:val="0"/>
        <w:rPr>
          <w:b/>
          <w:bCs/>
          <w:sz w:val="27"/>
          <w:szCs w:val="27"/>
        </w:rPr>
      </w:pPr>
      <w:r w:rsidRPr="005C1EA1">
        <w:rPr>
          <w:rFonts w:ascii="Tahoma" w:hAnsi="Tahoma" w:cs="Tahoma"/>
          <w:b/>
          <w:bCs/>
        </w:rPr>
        <w:t>Programma:</w:t>
      </w:r>
    </w:p>
    <w:p w:rsidR="005C1EA1" w:rsidRDefault="007B708A" w:rsidP="005C1EA1">
      <w:pPr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 xml:space="preserve">1° giorno, </w:t>
      </w:r>
      <w:proofErr w:type="spellStart"/>
      <w:r>
        <w:rPr>
          <w:rFonts w:ascii="Tahoma" w:hAnsi="Tahoma" w:cs="Tahoma"/>
          <w:b/>
          <w:bCs/>
          <w:sz w:val="18"/>
          <w:u w:val="single"/>
        </w:rPr>
        <w:t>giovedi</w:t>
      </w:r>
      <w:proofErr w:type="spellEnd"/>
      <w:r w:rsidR="005C1EA1">
        <w:rPr>
          <w:rFonts w:ascii="Tahoma" w:hAnsi="Tahoma" w:cs="Tahoma"/>
          <w:b/>
          <w:bCs/>
          <w:sz w:val="18"/>
          <w:u w:val="single"/>
        </w:rPr>
        <w:t xml:space="preserve"> 23 settembre 2021: Pordenone &gt; Como</w:t>
      </w:r>
    </w:p>
    <w:p w:rsidR="005C1EA1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rPr>
          <w:rFonts w:ascii="Tahoma" w:hAnsi="Tahoma" w:cs="Tahoma"/>
          <w:color w:val="auto"/>
          <w:sz w:val="18"/>
        </w:rPr>
      </w:pPr>
      <w:r w:rsidRPr="007A6FF7">
        <w:rPr>
          <w:rFonts w:ascii="Tahoma" w:hAnsi="Tahoma" w:cs="Tahoma"/>
          <w:color w:val="auto"/>
          <w:sz w:val="18"/>
        </w:rPr>
        <w:t>Ritrovo dei signori partecipanti di buon mattino e partenza</w:t>
      </w:r>
      <w:r w:rsidR="00CB3412">
        <w:rPr>
          <w:rFonts w:ascii="Tahoma" w:hAnsi="Tahoma" w:cs="Tahoma"/>
          <w:color w:val="auto"/>
          <w:sz w:val="18"/>
        </w:rPr>
        <w:t xml:space="preserve"> dai luoghi convenuti</w:t>
      </w:r>
      <w:r w:rsidRPr="007A6FF7">
        <w:rPr>
          <w:rFonts w:ascii="Tahoma" w:hAnsi="Tahoma" w:cs="Tahoma"/>
          <w:color w:val="auto"/>
          <w:sz w:val="18"/>
        </w:rPr>
        <w:t xml:space="preserve"> in autopullman GT riservato per </w:t>
      </w:r>
      <w:r>
        <w:rPr>
          <w:rFonts w:ascii="Tahoma" w:hAnsi="Tahoma" w:cs="Tahoma"/>
          <w:color w:val="auto"/>
          <w:sz w:val="18"/>
        </w:rPr>
        <w:t>Como</w:t>
      </w:r>
      <w:r w:rsidRPr="007A6FF7">
        <w:rPr>
          <w:rFonts w:ascii="Tahoma" w:hAnsi="Tahoma" w:cs="Tahoma"/>
          <w:color w:val="auto"/>
          <w:sz w:val="18"/>
        </w:rPr>
        <w:t xml:space="preserve"> (</w:t>
      </w:r>
      <w:r>
        <w:rPr>
          <w:rFonts w:ascii="Tahoma" w:hAnsi="Tahoma" w:cs="Tahoma"/>
          <w:color w:val="auto"/>
          <w:sz w:val="18"/>
        </w:rPr>
        <w:t>384</w:t>
      </w:r>
      <w:r w:rsidRPr="007A6FF7">
        <w:rPr>
          <w:rFonts w:ascii="Tahoma" w:hAnsi="Tahoma" w:cs="Tahoma"/>
          <w:color w:val="auto"/>
          <w:sz w:val="18"/>
        </w:rPr>
        <w:t xml:space="preserve"> Km, </w:t>
      </w:r>
      <w:r>
        <w:rPr>
          <w:rFonts w:ascii="Tahoma" w:hAnsi="Tahoma" w:cs="Tahoma"/>
          <w:color w:val="auto"/>
          <w:sz w:val="18"/>
        </w:rPr>
        <w:t>4</w:t>
      </w:r>
      <w:r w:rsidRPr="007A6FF7">
        <w:rPr>
          <w:rFonts w:ascii="Tahoma" w:hAnsi="Tahoma" w:cs="Tahoma"/>
          <w:color w:val="auto"/>
          <w:sz w:val="18"/>
        </w:rPr>
        <w:t>h</w:t>
      </w:r>
      <w:r>
        <w:rPr>
          <w:rFonts w:ascii="Tahoma" w:hAnsi="Tahoma" w:cs="Tahoma"/>
          <w:color w:val="auto"/>
          <w:sz w:val="18"/>
        </w:rPr>
        <w:t>1</w:t>
      </w:r>
      <w:r w:rsidRPr="007A6FF7">
        <w:rPr>
          <w:rFonts w:ascii="Tahoma" w:hAnsi="Tahoma" w:cs="Tahoma"/>
          <w:color w:val="auto"/>
          <w:sz w:val="18"/>
        </w:rPr>
        <w:t xml:space="preserve">5’). All’arrivo, pranzo e nel pomeriggio visita della città, con </w:t>
      </w:r>
      <w:r>
        <w:rPr>
          <w:rFonts w:ascii="Tahoma" w:hAnsi="Tahoma" w:cs="Tahoma"/>
          <w:color w:val="auto"/>
          <w:sz w:val="18"/>
        </w:rPr>
        <w:t>i</w:t>
      </w:r>
      <w:r w:rsidRPr="007A6FF7">
        <w:rPr>
          <w:rFonts w:ascii="Tahoma" w:hAnsi="Tahoma" w:cs="Tahoma"/>
          <w:color w:val="auto"/>
          <w:sz w:val="18"/>
        </w:rPr>
        <w:t>l centro storico</w:t>
      </w:r>
      <w:r>
        <w:rPr>
          <w:rFonts w:ascii="Tahoma" w:hAnsi="Tahoma" w:cs="Tahoma"/>
          <w:color w:val="auto"/>
          <w:sz w:val="18"/>
        </w:rPr>
        <w:t xml:space="preserve"> e il Duomo. Al termine delle visite discesa in albergo, sistemazione nelle camere riservate e cena.</w:t>
      </w:r>
    </w:p>
    <w:p w:rsidR="005C1EA1" w:rsidRPr="005840A5" w:rsidRDefault="005C1EA1" w:rsidP="005C1EA1">
      <w:pPr>
        <w:widowControl w:val="0"/>
        <w:tabs>
          <w:tab w:val="right" w:pos="7364"/>
          <w:tab w:val="right" w:pos="7514"/>
        </w:tabs>
        <w:ind w:left="284"/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</w:pPr>
      <w:r w:rsidRPr="00605599">
        <w:rPr>
          <w:rFonts w:ascii="Tahoma" w:hAnsi="Tahoma" w:cs="Tahoma"/>
          <w:b/>
          <w:bCs/>
          <w:i/>
          <w:iCs/>
          <w:color w:val="000000"/>
          <w:sz w:val="18"/>
          <w:szCs w:val="20"/>
          <w:lang w:eastAsia="it-IT"/>
        </w:rPr>
        <w:t>Como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</w:t>
      </w:r>
      <w:r w:rsidRPr="00605599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Il nome deriverebbe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dalla radice </w:t>
      </w:r>
      <w:hyperlink r:id="rId12" w:tooltip="Lingua gallica" w:history="1">
        <w:r w:rsidRPr="005840A5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celtica</w:t>
        </w:r>
      </w:hyperlink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k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oimo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 che significa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a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bitato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 Fondata dagli Orobi,</w:t>
      </w:r>
      <w:r w:rsidRPr="00605599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Como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fu 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conquistata dai romani nel </w:t>
      </w:r>
      <w:hyperlink r:id="rId13" w:tooltip="196 a.C." w:history="1">
        <w:r w:rsidRPr="005840A5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196 a.C.</w:t>
        </w:r>
      </w:hyperlink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battezzandola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proofErr w:type="spellStart"/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Comum</w:t>
      </w:r>
      <w:proofErr w:type="spellEnd"/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O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ppidum</w:t>
      </w:r>
      <w:proofErr w:type="spellEnd"/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 </w:t>
      </w:r>
      <w:hyperlink r:id="rId14" w:tooltip="Gaio Giulio Cesare" w:history="1">
        <w:r w:rsidRPr="005840A5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Giulio Cesare</w:t>
        </w:r>
      </w:hyperlink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la 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rifonderà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poi 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nel 59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a.C. come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proofErr w:type="spellStart"/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Novum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Comum</w:t>
      </w:r>
      <w:proofErr w:type="spellEnd"/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insedi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andovi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5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000 coloni tra cui 500 greci ai quali si fa ricondurre l'origine etimologica di località come </w:t>
      </w:r>
      <w:proofErr w:type="spellStart"/>
      <w:r w:rsidR="004C75A4" w:rsidRPr="004C75A4">
        <w:fldChar w:fldCharType="begin"/>
      </w:r>
      <w:r w:rsidR="004816E6">
        <w:instrText xml:space="preserve"> HYPERLINK "https://it.wikipedia.org/wiki/Corenno" \o "Corenno" </w:instrText>
      </w:r>
      <w:r w:rsidR="004C75A4" w:rsidRPr="004C75A4">
        <w:fldChar w:fldCharType="separate"/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Corenno</w:t>
      </w:r>
      <w:proofErr w:type="spellEnd"/>
      <w:r w:rsidR="004C75A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fldChar w:fldCharType="end"/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, 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Corinto, </w:t>
      </w:r>
      <w:proofErr w:type="spellStart"/>
      <w:r w:rsidR="004C75A4">
        <w:fldChar w:fldCharType="begin"/>
      </w:r>
      <w:r w:rsidR="00712948">
        <w:instrText>HYPERLINK "https://it.wikipedia.org/wiki/Lenno" \o "Lenno"</w:instrText>
      </w:r>
      <w:r w:rsidR="004C75A4">
        <w:fldChar w:fldCharType="separate"/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Lenno</w:t>
      </w:r>
      <w:proofErr w:type="spellEnd"/>
      <w:r w:rsidR="004C75A4">
        <w:fldChar w:fldCharType="end"/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e </w:t>
      </w:r>
      <w:hyperlink r:id="rId15" w:tooltip="Faggeto Lario" w:history="1">
        <w:r w:rsidRPr="005840A5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Lemna</w:t>
        </w:r>
      </w:hyperlink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, </w:t>
      </w:r>
      <w:proofErr w:type="spellStart"/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Lemnos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e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hyperlink r:id="rId16" w:tooltip="Nesso (Italia)" w:history="1">
        <w:r w:rsidRPr="005840A5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Nesso</w:t>
        </w:r>
      </w:hyperlink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proofErr w:type="spellStart"/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Nasso</w:t>
      </w:r>
      <w:proofErr w:type="spellEnd"/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Il centro della città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è </w:t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situato sul lungolago, intorno alla piazza del </w:t>
      </w:r>
      <w:hyperlink r:id="rId17" w:tooltip="Duomo di Como" w:history="1">
        <w:r w:rsidRPr="005840A5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Duomo</w:t>
        </w:r>
      </w:hyperlink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uno dei più ragguardevoli monumenti dell'</w:t>
      </w:r>
      <w:hyperlink r:id="rId18" w:history="1">
        <w:r w:rsidRPr="005840A5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Italia settentrionale</w:t>
        </w:r>
      </w:hyperlink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 Il nucleo storico presenta ancora l'aspetto dell'originario </w:t>
      </w:r>
      <w:proofErr w:type="spellStart"/>
      <w:r w:rsidR="004C75A4" w:rsidRPr="004C75A4">
        <w:fldChar w:fldCharType="begin"/>
      </w:r>
      <w:r w:rsidR="004816E6">
        <w:instrText xml:space="preserve"> HYPERLINK "https://it.wikipedia.org/wiki/Castrum" \o "Castrum" </w:instrText>
      </w:r>
      <w:r w:rsidR="004C75A4" w:rsidRPr="004C75A4">
        <w:fldChar w:fldCharType="separate"/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castrum</w:t>
      </w:r>
      <w:proofErr w:type="spellEnd"/>
      <w:r w:rsidR="004C75A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fldChar w:fldCharType="end"/>
      </w:r>
      <w:r w:rsidRPr="005840A5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romano, con mura medievali ben conservate e grandi torri di vedetta.</w:t>
      </w:r>
    </w:p>
    <w:p w:rsidR="005C1EA1" w:rsidRDefault="005C1EA1" w:rsidP="005C1EA1">
      <w:pPr>
        <w:pStyle w:val="Normale2"/>
        <w:widowControl w:val="0"/>
        <w:tabs>
          <w:tab w:val="right" w:pos="7364"/>
          <w:tab w:val="right" w:pos="7514"/>
        </w:tabs>
        <w:rPr>
          <w:rFonts w:ascii="Tahoma" w:hAnsi="Tahoma" w:cs="Tahoma"/>
          <w:b/>
          <w:bCs/>
          <w:sz w:val="18"/>
          <w:u w:val="single"/>
        </w:rPr>
      </w:pPr>
    </w:p>
    <w:p w:rsidR="005C1EA1" w:rsidRDefault="005C1EA1" w:rsidP="005C1EA1">
      <w:pPr>
        <w:pStyle w:val="Rientrocorpodeltesto"/>
        <w:spacing w:after="0"/>
        <w:ind w:left="0"/>
        <w:rPr>
          <w:rFonts w:ascii="Tahoma" w:hAnsi="Tahoma" w:cs="Tahoma"/>
          <w:b/>
          <w:bCs/>
          <w:sz w:val="18"/>
          <w:u w:val="single"/>
        </w:rPr>
      </w:pPr>
      <w:proofErr w:type="gramStart"/>
      <w:r>
        <w:rPr>
          <w:rFonts w:ascii="Tahoma" w:hAnsi="Tahoma" w:cs="Tahoma"/>
          <w:b/>
          <w:bCs/>
          <w:sz w:val="18"/>
          <w:u w:val="single"/>
        </w:rPr>
        <w:t xml:space="preserve">2° giorno, </w:t>
      </w:r>
      <w:proofErr w:type="spellStart"/>
      <w:r w:rsidR="007B708A">
        <w:rPr>
          <w:rFonts w:ascii="Tahoma" w:hAnsi="Tahoma" w:cs="Tahoma"/>
          <w:b/>
          <w:bCs/>
          <w:sz w:val="18"/>
          <w:u w:val="single"/>
        </w:rPr>
        <w:t>venerdi</w:t>
      </w:r>
      <w:proofErr w:type="spellEnd"/>
      <w:r>
        <w:rPr>
          <w:rFonts w:ascii="Tahoma" w:hAnsi="Tahoma" w:cs="Tahoma"/>
          <w:b/>
          <w:bCs/>
          <w:sz w:val="18"/>
          <w:u w:val="single"/>
        </w:rPr>
        <w:t xml:space="preserve"> 24 settembre 2021: Como &gt; Tremezzo &gt; Bellagio &gt; Isola Comacina &gt; Como</w:t>
      </w:r>
      <w:proofErr w:type="gramEnd"/>
    </w:p>
    <w:p w:rsidR="005C1EA1" w:rsidRPr="006F574B" w:rsidRDefault="005C1EA1" w:rsidP="005C1EA1">
      <w:pPr>
        <w:pStyle w:val="Rientrocorpodeltesto"/>
        <w:spacing w:after="0"/>
        <w:ind w:left="0"/>
        <w:rPr>
          <w:rFonts w:ascii="Tahoma" w:hAnsi="Tahoma" w:cs="Tahoma"/>
          <w:i/>
          <w:iCs/>
          <w:sz w:val="18"/>
          <w:szCs w:val="18"/>
        </w:rPr>
      </w:pPr>
      <w:r w:rsidRPr="006F574B">
        <w:rPr>
          <w:rFonts w:ascii="Tahoma" w:hAnsi="Tahoma" w:cs="Tahoma"/>
          <w:sz w:val="18"/>
          <w:szCs w:val="18"/>
        </w:rPr>
        <w:t xml:space="preserve">Pensione completa. Partenza per </w:t>
      </w:r>
      <w:r>
        <w:rPr>
          <w:rFonts w:ascii="Tahoma" w:hAnsi="Tahoma" w:cs="Tahoma"/>
          <w:sz w:val="18"/>
          <w:szCs w:val="18"/>
        </w:rPr>
        <w:t>Tremezzo (31 Km, 45’) e visita di Villa Carlotta e dei suoi giardini</w:t>
      </w:r>
      <w:r w:rsidRPr="006F574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Al termine imbarco su un battello privato e trasferimento a Bellagio (15’)</w:t>
      </w:r>
      <w:r w:rsidRPr="006F574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Dopo il p</w:t>
      </w:r>
      <w:r w:rsidRPr="006F574B">
        <w:rPr>
          <w:rFonts w:ascii="Tahoma" w:hAnsi="Tahoma" w:cs="Tahoma"/>
          <w:sz w:val="18"/>
          <w:szCs w:val="18"/>
        </w:rPr>
        <w:t xml:space="preserve">ranzo </w:t>
      </w:r>
      <w:r>
        <w:rPr>
          <w:rFonts w:ascii="Tahoma" w:hAnsi="Tahoma" w:cs="Tahoma"/>
          <w:sz w:val="18"/>
          <w:szCs w:val="18"/>
        </w:rPr>
        <w:t xml:space="preserve">visita del borgo e passeggiata </w:t>
      </w:r>
      <w:r w:rsidRPr="00A26593">
        <w:rPr>
          <w:rFonts w:ascii="Tahoma" w:hAnsi="Tahoma" w:cs="Tahoma"/>
          <w:sz w:val="18"/>
          <w:szCs w:val="18"/>
        </w:rPr>
        <w:t>di 15</w:t>
      </w:r>
      <w:r>
        <w:rPr>
          <w:rFonts w:ascii="Tahoma" w:hAnsi="Tahoma" w:cs="Tahoma"/>
          <w:sz w:val="18"/>
          <w:szCs w:val="18"/>
        </w:rPr>
        <w:t>’</w:t>
      </w:r>
      <w:r w:rsidRPr="00A2659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costeggiando</w:t>
      </w:r>
      <w:r w:rsidRPr="00A26593">
        <w:rPr>
          <w:rFonts w:ascii="Tahoma" w:hAnsi="Tahoma" w:cs="Tahoma"/>
          <w:sz w:val="18"/>
          <w:szCs w:val="18"/>
        </w:rPr>
        <w:t xml:space="preserve"> il grande parco di Villa </w:t>
      </w:r>
      <w:proofErr w:type="spellStart"/>
      <w:r w:rsidRPr="00A26593">
        <w:rPr>
          <w:rFonts w:ascii="Tahoma" w:hAnsi="Tahoma" w:cs="Tahoma"/>
          <w:sz w:val="18"/>
          <w:szCs w:val="18"/>
        </w:rPr>
        <w:t>Serbelloni</w:t>
      </w:r>
      <w:proofErr w:type="spellEnd"/>
      <w:r>
        <w:rPr>
          <w:rFonts w:ascii="Tahoma" w:hAnsi="Tahoma" w:cs="Tahoma"/>
          <w:sz w:val="18"/>
          <w:szCs w:val="18"/>
        </w:rPr>
        <w:t xml:space="preserve"> fino a Punta </w:t>
      </w:r>
      <w:proofErr w:type="spellStart"/>
      <w:r>
        <w:rPr>
          <w:rFonts w:ascii="Tahoma" w:hAnsi="Tahoma" w:cs="Tahoma"/>
          <w:sz w:val="18"/>
          <w:szCs w:val="18"/>
        </w:rPr>
        <w:t>Spartivento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A26593">
        <w:rPr>
          <w:rFonts w:ascii="Tahoma" w:hAnsi="Tahoma" w:cs="Tahoma"/>
          <w:sz w:val="18"/>
          <w:szCs w:val="18"/>
        </w:rPr>
        <w:t xml:space="preserve"> punto panoramico che si protende sulle acque del centro del lago e </w:t>
      </w:r>
      <w:r>
        <w:rPr>
          <w:rFonts w:ascii="Tahoma" w:hAnsi="Tahoma" w:cs="Tahoma"/>
          <w:sz w:val="18"/>
          <w:szCs w:val="18"/>
        </w:rPr>
        <w:t xml:space="preserve">da cui si vedono </w:t>
      </w:r>
      <w:r w:rsidRPr="00A26593">
        <w:rPr>
          <w:rFonts w:ascii="Tahoma" w:hAnsi="Tahoma" w:cs="Tahoma"/>
          <w:sz w:val="18"/>
          <w:szCs w:val="18"/>
        </w:rPr>
        <w:t xml:space="preserve">i due rami </w:t>
      </w:r>
      <w:r>
        <w:rPr>
          <w:rFonts w:ascii="Tahoma" w:hAnsi="Tahoma" w:cs="Tahoma"/>
          <w:sz w:val="18"/>
          <w:szCs w:val="18"/>
        </w:rPr>
        <w:t>meridionali e quello settentrionale.</w:t>
      </w:r>
      <w:r w:rsidRPr="006F574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Imbarco sul battello privato per piccola crociera attorno all’Isola Comacina (1h), sbarco a Tremezzo e rientro in bus a Como (31 Km, 45’) per la cena.</w:t>
      </w:r>
    </w:p>
    <w:p w:rsidR="005C1EA1" w:rsidRDefault="005C1EA1" w:rsidP="005C1EA1">
      <w:pPr>
        <w:widowControl w:val="0"/>
        <w:tabs>
          <w:tab w:val="right" w:pos="7364"/>
          <w:tab w:val="right" w:pos="7514"/>
        </w:tabs>
        <w:ind w:left="284"/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</w:pPr>
      <w:r w:rsidRPr="00536C9E">
        <w:rPr>
          <w:rFonts w:ascii="Tahoma" w:hAnsi="Tahoma" w:cs="Tahoma"/>
          <w:b/>
          <w:bCs/>
          <w:i/>
          <w:iCs/>
          <w:color w:val="000000"/>
          <w:sz w:val="18"/>
          <w:szCs w:val="20"/>
          <w:lang w:eastAsia="it-IT"/>
        </w:rPr>
        <w:t>Tremezzo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20"/>
          <w:lang w:eastAsia="it-IT"/>
        </w:rPr>
        <w:t xml:space="preserve">. </w:t>
      </w:r>
      <w:r w:rsidRPr="00E01AA3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T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erra di mezzo. Il nome deriva probabilmente dalla posizione geografica centrale rispetto alla costa del Lario, a metà strada tra la Pianura Padana e il valico del Canton Grigioni.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N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ella Lombardia medievale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Tremezzo era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parte del sistema difensivo dell’Isola Comacina, schierata con Milano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Nella m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età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del 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XVII sec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olo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inizi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ò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un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periodo di prosperità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con la costruzione del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la maggior parte dei palazzi ancora esistenti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, tra i quali la famosa Villa Carlotta, all’epoca villa Clerici. Nel 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1945, a pochi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chilometri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da Tremezz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o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fu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catturato Benito Mussolini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in 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fug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a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verso la Svizzera in abiti militari tedeschi. </w:t>
      </w:r>
    </w:p>
    <w:p w:rsidR="005C1EA1" w:rsidRDefault="005C1EA1" w:rsidP="005C1EA1">
      <w:pPr>
        <w:widowControl w:val="0"/>
        <w:tabs>
          <w:tab w:val="right" w:pos="7364"/>
          <w:tab w:val="right" w:pos="7514"/>
        </w:tabs>
        <w:ind w:left="284"/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</w:pPr>
      <w:r w:rsidRPr="00CD5937">
        <w:rPr>
          <w:rFonts w:ascii="Tahoma" w:hAnsi="Tahoma" w:cs="Tahoma"/>
          <w:b/>
          <w:bCs/>
          <w:i/>
          <w:iCs/>
          <w:color w:val="000000"/>
          <w:sz w:val="18"/>
          <w:szCs w:val="20"/>
          <w:lang w:eastAsia="it-IT"/>
        </w:rPr>
        <w:t>Bellagio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.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Bellagio è r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inomato luogo di villeggiatura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posto 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proprio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a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lla ramificazione del </w:t>
      </w:r>
      <w:hyperlink r:id="rId19" w:tooltip="Lago di Como" w:history="1">
        <w:r w:rsidRPr="00CD5937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Lago di Como</w:t>
        </w:r>
      </w:hyperlink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nei suoi bracci meridionali.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Due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grandi personaggi collegarono la loro fama al lago e a Bellagio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Virgilio e Plinio il Giovane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 V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illa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Serbelloni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, 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attualmente proprietà della </w:t>
      </w:r>
      <w:hyperlink r:id="rId20" w:tooltip="Fondazione Rockefeller" w:history="1">
        <w:r w:rsidRPr="00CD5937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fondazione Rockefeller</w:t>
        </w:r>
      </w:hyperlink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di </w:t>
      </w:r>
      <w:hyperlink r:id="rId21" w:tooltip="New York" w:history="1">
        <w:r w:rsidRPr="00CD5937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New York</w:t>
        </w:r>
      </w:hyperlink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f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u costruita nel XV secolo al posto di un vecchio castello raso al suolo nel 1375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dove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secondo alcune fonti sorgeva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la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vill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a</w:t>
      </w:r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proofErr w:type="spellStart"/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Tragoedia</w:t>
      </w:r>
      <w:proofErr w:type="spellEnd"/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di </w:t>
      </w:r>
      <w:hyperlink r:id="rId22" w:tooltip="Plinio il Giovane" w:history="1">
        <w:r w:rsidRPr="00CD5937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Plinio il Giovane</w:t>
        </w:r>
      </w:hyperlink>
      <w:r w:rsidRPr="00CD5937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. </w:t>
      </w:r>
    </w:p>
    <w:p w:rsidR="005C1EA1" w:rsidRPr="00EB3D6D" w:rsidRDefault="005C1EA1" w:rsidP="005C1EA1">
      <w:pPr>
        <w:widowControl w:val="0"/>
        <w:tabs>
          <w:tab w:val="right" w:pos="7364"/>
          <w:tab w:val="right" w:pos="7514"/>
        </w:tabs>
        <w:ind w:left="284"/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</w:pPr>
      <w:r w:rsidRPr="00D454C8">
        <w:rPr>
          <w:rFonts w:ascii="Tahoma" w:hAnsi="Tahoma" w:cs="Tahoma"/>
          <w:b/>
          <w:bCs/>
          <w:i/>
          <w:iCs/>
          <w:color w:val="000000"/>
          <w:sz w:val="18"/>
          <w:szCs w:val="20"/>
          <w:lang w:eastAsia="it-IT"/>
        </w:rPr>
        <w:t>Isola Comacina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 L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embo di terra lung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o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600 m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e 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larg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o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200 m,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situato 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in corrispondenza dell'insenatura della costa occidentale del ramo comasco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del Lario, 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fra </w:t>
      </w:r>
      <w:hyperlink r:id="rId23" w:tooltip="Argegno" w:history="1">
        <w:r w:rsidRPr="00EB3D6D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Argegno</w:t>
        </w:r>
      </w:hyperlink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 e la penisola di </w:t>
      </w:r>
      <w:proofErr w:type="spellStart"/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Lavedo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. 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Il vecchio proprietario, Giuseppe </w:t>
      </w:r>
      <w:proofErr w:type="spellStart"/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Caprani</w:t>
      </w:r>
      <w:proofErr w:type="spellEnd"/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lasciò l'isola in eredità al re </w:t>
      </w:r>
      <w:hyperlink r:id="rId24" w:tooltip="Alberto I del Belgio" w:history="1">
        <w:r w:rsidRPr="00EB3D6D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Alberto I del Belgio</w:t>
        </w:r>
      </w:hyperlink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che la donò allo Stato italiano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che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la cedette a sua volta all'</w:t>
      </w:r>
      <w:hyperlink r:id="rId25" w:tooltip="Accademia di belle arti di Brera" w:history="1">
        <w:r w:rsidRPr="00EB3D6D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 xml:space="preserve">Accademia di </w:t>
        </w:r>
        <w:r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B</w:t>
        </w:r>
        <w:r w:rsidRPr="00EB3D6D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 xml:space="preserve">elle </w:t>
        </w:r>
        <w:r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A</w:t>
        </w:r>
        <w:r w:rsidRPr="00EB3D6D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rti di Brera</w:t>
        </w:r>
      </w:hyperlink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con lo scopo di costruire un villaggio per artisti e un albergo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che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non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fu</w:t>
      </w:r>
      <w:r w:rsidRPr="00EB3D6D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mai realizzato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</w:t>
      </w:r>
    </w:p>
    <w:p w:rsidR="005C1EA1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rPr>
          <w:rFonts w:ascii="Tahoma" w:hAnsi="Tahoma" w:cs="Tahoma"/>
          <w:b/>
          <w:color w:val="auto"/>
          <w:sz w:val="18"/>
          <w:szCs w:val="18"/>
          <w:u w:val="single"/>
        </w:rPr>
      </w:pPr>
    </w:p>
    <w:p w:rsidR="005C1EA1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rPr>
          <w:rFonts w:ascii="Tahoma" w:hAnsi="Tahoma" w:cs="Tahoma"/>
          <w:b/>
          <w:color w:val="auto"/>
          <w:sz w:val="18"/>
          <w:szCs w:val="18"/>
          <w:u w:val="single"/>
        </w:rPr>
      </w:pPr>
      <w:r w:rsidRPr="00017FB3">
        <w:rPr>
          <w:rFonts w:ascii="Tahoma" w:hAnsi="Tahoma" w:cs="Tahoma"/>
          <w:b/>
          <w:color w:val="auto"/>
          <w:sz w:val="18"/>
          <w:szCs w:val="18"/>
          <w:u w:val="single"/>
        </w:rPr>
        <w:t xml:space="preserve">3° giorno, </w:t>
      </w:r>
      <w:r w:rsidR="007B708A">
        <w:rPr>
          <w:rFonts w:ascii="Tahoma" w:hAnsi="Tahoma" w:cs="Tahoma"/>
          <w:b/>
          <w:color w:val="auto"/>
          <w:sz w:val="18"/>
          <w:szCs w:val="18"/>
          <w:u w:val="single"/>
        </w:rPr>
        <w:t>sabato</w:t>
      </w:r>
      <w:r>
        <w:rPr>
          <w:rFonts w:ascii="Tahoma" w:hAnsi="Tahoma" w:cs="Tahoma"/>
          <w:b/>
          <w:color w:val="auto"/>
          <w:sz w:val="18"/>
          <w:szCs w:val="18"/>
          <w:u w:val="single"/>
        </w:rPr>
        <w:t xml:space="preserve"> 25 settembre 2021</w:t>
      </w:r>
      <w:r w:rsidRPr="00017FB3">
        <w:rPr>
          <w:rFonts w:ascii="Tahoma" w:hAnsi="Tahoma" w:cs="Tahoma"/>
          <w:b/>
          <w:color w:val="auto"/>
          <w:sz w:val="18"/>
          <w:szCs w:val="18"/>
          <w:u w:val="single"/>
        </w:rPr>
        <w:t xml:space="preserve">: </w:t>
      </w:r>
      <w:r>
        <w:rPr>
          <w:rFonts w:ascii="Tahoma" w:hAnsi="Tahoma" w:cs="Tahoma"/>
          <w:b/>
          <w:color w:val="auto"/>
          <w:sz w:val="18"/>
          <w:szCs w:val="18"/>
          <w:u w:val="single"/>
        </w:rPr>
        <w:t>Como</w:t>
      </w:r>
      <w:r w:rsidRPr="00017FB3">
        <w:rPr>
          <w:rFonts w:ascii="Tahoma" w:hAnsi="Tahoma" w:cs="Tahoma"/>
          <w:b/>
          <w:color w:val="auto"/>
          <w:sz w:val="18"/>
          <w:szCs w:val="18"/>
          <w:u w:val="single"/>
        </w:rPr>
        <w:t xml:space="preserve"> &gt;</w:t>
      </w:r>
      <w:r>
        <w:rPr>
          <w:rFonts w:ascii="Tahoma" w:hAnsi="Tahoma" w:cs="Tahoma"/>
          <w:b/>
          <w:color w:val="auto"/>
          <w:sz w:val="18"/>
          <w:szCs w:val="18"/>
          <w:u w:val="single"/>
        </w:rPr>
        <w:t xml:space="preserve"> Lecco</w:t>
      </w:r>
      <w:r w:rsidRPr="00017FB3">
        <w:rPr>
          <w:rFonts w:ascii="Tahoma" w:hAnsi="Tahoma" w:cs="Tahoma"/>
          <w:b/>
          <w:color w:val="auto"/>
          <w:sz w:val="18"/>
          <w:szCs w:val="18"/>
          <w:u w:val="single"/>
        </w:rPr>
        <w:t xml:space="preserve"> </w:t>
      </w:r>
    </w:p>
    <w:p w:rsidR="005C1EA1" w:rsidRDefault="005C1EA1" w:rsidP="005C1EA1">
      <w:pPr>
        <w:pStyle w:val="Normale2"/>
        <w:widowControl w:val="0"/>
        <w:tabs>
          <w:tab w:val="right" w:pos="7364"/>
          <w:tab w:val="right" w:pos="7514"/>
        </w:tabs>
        <w:ind w:left="0"/>
        <w:rPr>
          <w:rFonts w:ascii="Tahoma" w:hAnsi="Tahoma" w:cs="Tahoma"/>
          <w:color w:val="auto"/>
          <w:sz w:val="18"/>
        </w:rPr>
      </w:pPr>
      <w:r w:rsidRPr="001D59AF">
        <w:rPr>
          <w:rFonts w:ascii="Tahoma" w:hAnsi="Tahoma" w:cs="Tahoma"/>
          <w:kern w:val="0"/>
          <w:sz w:val="18"/>
          <w:szCs w:val="18"/>
        </w:rPr>
        <w:t xml:space="preserve">Pensione completa. </w:t>
      </w:r>
      <w:r w:rsidR="00CB6ED9">
        <w:rPr>
          <w:rFonts w:ascii="Tahoma" w:hAnsi="Tahoma" w:cs="Tahoma"/>
          <w:kern w:val="0"/>
          <w:sz w:val="18"/>
          <w:szCs w:val="18"/>
        </w:rPr>
        <w:t>In omaggio alla antichissima cultura tessile della seta, eccellenza italiana nel mondo, sarà organizzata la v</w:t>
      </w:r>
      <w:r>
        <w:rPr>
          <w:rFonts w:ascii="Tahoma" w:hAnsi="Tahoma" w:cs="Tahoma"/>
          <w:kern w:val="0"/>
          <w:sz w:val="18"/>
          <w:szCs w:val="18"/>
        </w:rPr>
        <w:t xml:space="preserve">isita </w:t>
      </w:r>
      <w:r w:rsidR="00956DEA">
        <w:rPr>
          <w:rFonts w:ascii="Tahoma" w:hAnsi="Tahoma" w:cs="Tahoma"/>
          <w:kern w:val="0"/>
          <w:sz w:val="18"/>
          <w:szCs w:val="18"/>
        </w:rPr>
        <w:t>al</w:t>
      </w:r>
      <w:r w:rsidRPr="001D59AF">
        <w:rPr>
          <w:rFonts w:ascii="Tahoma" w:hAnsi="Tahoma" w:cs="Tahoma"/>
          <w:kern w:val="0"/>
          <w:sz w:val="18"/>
          <w:szCs w:val="18"/>
        </w:rPr>
        <w:t xml:space="preserve"> Museo Didattico della Seta di Com</w:t>
      </w:r>
      <w:r w:rsidR="00915704">
        <w:rPr>
          <w:rFonts w:ascii="Tahoma" w:hAnsi="Tahoma" w:cs="Tahoma"/>
          <w:kern w:val="0"/>
          <w:sz w:val="18"/>
          <w:szCs w:val="18"/>
        </w:rPr>
        <w:t>o.</w:t>
      </w:r>
      <w:r>
        <w:rPr>
          <w:rFonts w:ascii="Tahoma" w:hAnsi="Tahoma" w:cs="Tahoma"/>
          <w:kern w:val="0"/>
          <w:sz w:val="18"/>
          <w:szCs w:val="18"/>
        </w:rPr>
        <w:t xml:space="preserve"> </w:t>
      </w:r>
      <w:r w:rsidRPr="001D59AF">
        <w:rPr>
          <w:rFonts w:ascii="Tahoma" w:hAnsi="Tahoma" w:cs="Tahoma"/>
          <w:kern w:val="0"/>
          <w:sz w:val="18"/>
          <w:szCs w:val="18"/>
        </w:rPr>
        <w:t>Il Museo raccoglie, custodisce, espone le testimonianze della tradizione produttiva tessile comasca, come macchine, oggetti, documenti, campionari e strumenti di lavoro provenienti dalle lavorazioni tessili che hanno dato vita all’età dell’oro della seta a Como</w:t>
      </w:r>
      <w:r w:rsidR="00915704">
        <w:rPr>
          <w:rFonts w:ascii="Tahoma" w:hAnsi="Tahoma" w:cs="Tahoma"/>
          <w:kern w:val="0"/>
          <w:sz w:val="18"/>
          <w:szCs w:val="18"/>
        </w:rPr>
        <w:t xml:space="preserve"> iniziata per volontà di Ludovico il </w:t>
      </w:r>
      <w:r w:rsidR="00956DEA">
        <w:rPr>
          <w:rFonts w:ascii="Tahoma" w:hAnsi="Tahoma" w:cs="Tahoma"/>
          <w:kern w:val="0"/>
          <w:sz w:val="18"/>
          <w:szCs w:val="18"/>
        </w:rPr>
        <w:t>M</w:t>
      </w:r>
      <w:r w:rsidR="00915704">
        <w:rPr>
          <w:rFonts w:ascii="Tahoma" w:hAnsi="Tahoma" w:cs="Tahoma"/>
          <w:kern w:val="0"/>
          <w:sz w:val="18"/>
          <w:szCs w:val="18"/>
        </w:rPr>
        <w:t>oro nel 1.400</w:t>
      </w:r>
      <w:r w:rsidRPr="001D59AF">
        <w:rPr>
          <w:rFonts w:ascii="Tahoma" w:hAnsi="Tahoma" w:cs="Tahoma"/>
          <w:kern w:val="0"/>
          <w:sz w:val="18"/>
          <w:szCs w:val="18"/>
        </w:rPr>
        <w:t>.</w:t>
      </w:r>
      <w:r>
        <w:rPr>
          <w:rFonts w:ascii="Tahoma" w:hAnsi="Tahoma" w:cs="Tahoma"/>
          <w:kern w:val="0"/>
          <w:sz w:val="18"/>
          <w:szCs w:val="18"/>
        </w:rPr>
        <w:t xml:space="preserve"> </w:t>
      </w:r>
      <w:r w:rsidR="00956DEA">
        <w:rPr>
          <w:rFonts w:ascii="Tahoma" w:hAnsi="Tahoma" w:cs="Tahoma"/>
          <w:kern w:val="0"/>
          <w:sz w:val="18"/>
          <w:szCs w:val="18"/>
        </w:rPr>
        <w:t>A seguire</w:t>
      </w:r>
      <w:r>
        <w:rPr>
          <w:rFonts w:ascii="Tahoma" w:hAnsi="Tahoma" w:cs="Tahoma"/>
          <w:kern w:val="0"/>
          <w:sz w:val="18"/>
          <w:szCs w:val="18"/>
        </w:rPr>
        <w:t xml:space="preserve"> trasferimento a Lecco (32 Km, 45’). Dopo il pranzo visita della città e dei luoghi manzoniani.</w:t>
      </w:r>
      <w:r w:rsidRPr="001D59AF">
        <w:rPr>
          <w:rFonts w:ascii="Tahoma" w:hAnsi="Tahoma" w:cs="Tahoma"/>
          <w:color w:val="auto"/>
          <w:sz w:val="18"/>
        </w:rPr>
        <w:t xml:space="preserve"> </w:t>
      </w:r>
      <w:r>
        <w:rPr>
          <w:rFonts w:ascii="Tahoma" w:hAnsi="Tahoma" w:cs="Tahoma"/>
          <w:color w:val="auto"/>
          <w:sz w:val="18"/>
        </w:rPr>
        <w:t>Al termine delle visite discesa in albergo, sistemazion</w:t>
      </w:r>
      <w:r w:rsidR="009A3A74">
        <w:rPr>
          <w:rFonts w:ascii="Tahoma" w:hAnsi="Tahoma" w:cs="Tahoma"/>
          <w:color w:val="auto"/>
          <w:sz w:val="18"/>
        </w:rPr>
        <w:t>e nelle camere riservate e cena in ristorante.</w:t>
      </w:r>
      <w:bookmarkStart w:id="0" w:name="_GoBack"/>
      <w:bookmarkEnd w:id="0"/>
    </w:p>
    <w:p w:rsidR="005C1EA1" w:rsidRDefault="005C1EA1" w:rsidP="005C1EA1">
      <w:pPr>
        <w:widowControl w:val="0"/>
        <w:tabs>
          <w:tab w:val="right" w:pos="7364"/>
          <w:tab w:val="right" w:pos="7514"/>
        </w:tabs>
        <w:ind w:left="284"/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</w:pPr>
      <w:r w:rsidRPr="00E420CF">
        <w:rPr>
          <w:rFonts w:ascii="Tahoma" w:hAnsi="Tahoma" w:cs="Tahoma"/>
          <w:b/>
          <w:bCs/>
          <w:i/>
          <w:iCs/>
          <w:color w:val="000000"/>
          <w:sz w:val="18"/>
          <w:szCs w:val="20"/>
          <w:lang w:eastAsia="it-IT"/>
        </w:rPr>
        <w:t>Lecco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. 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L'origine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del nome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è di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probabile 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provenienza celtica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e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si collega a </w:t>
      </w:r>
      <w:proofErr w:type="spellStart"/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Loch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 lago. </w:t>
      </w:r>
      <w:proofErr w:type="spellStart"/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Leucos</w:t>
      </w:r>
      <w:proofErr w:type="spellEnd"/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fu il nome dato dai </w:t>
      </w:r>
      <w:hyperlink r:id="rId26" w:tooltip="Galli" w:history="1">
        <w:r w:rsidRPr="00E420CF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Galli</w:t>
        </w:r>
      </w:hyperlink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 che abitarono </w:t>
      </w:r>
      <w:proofErr w:type="spellStart"/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q</w:t>
      </w:r>
      <w:r w:rsidR="009A3A7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in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ueste</w:t>
      </w:r>
      <w:proofErr w:type="spellEnd"/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zone sino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all’arrivo dei Romani 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intorno al 200 a.C.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che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trasformarono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il nome</w:t>
      </w:r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in </w:t>
      </w:r>
      <w:proofErr w:type="spellStart"/>
      <w:r w:rsidRPr="00E420CF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Leucum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.</w:t>
      </w:r>
      <w:r w:rsidR="0091570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Lecco e i suoi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lastRenderedPageBreak/>
        <w:t>dintorni s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ono i luoghi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che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Alessandro Manzoni 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descrisse e citò</w:t>
      </w:r>
      <w:hyperlink r:id="rId27" w:tooltip="I promessi sposi" w:history="1"/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nei Promessi Sposi U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n itinerario storico-letterario-turistico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ripercorre questi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luoghi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alcuni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storici, come il </w:t>
      </w:r>
      <w:hyperlink r:id="rId28" w:tooltip="Chiesa dei Santi Materno e Lucia (Lecco)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convento</w:t>
        </w:r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di </w:t>
      </w:r>
      <w:hyperlink r:id="rId29" w:tooltip="Fra Cristoforo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Fra</w:t>
        </w:r>
        <w:r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’</w:t>
        </w:r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 xml:space="preserve"> Cristoforo</w:t>
        </w:r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a </w:t>
      </w:r>
      <w:hyperlink r:id="rId30" w:tooltip="I promessi sposi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Pescarenico</w:t>
        </w:r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e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il </w:t>
      </w:r>
      <w:hyperlink r:id="rId31" w:tooltip="Ponte Azzone Visconti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ponte Azzone Visconti</w:t>
        </w:r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, altri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presunti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come la </w:t>
      </w:r>
      <w:hyperlink r:id="rId32" w:tooltip="Casa di Lucia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 xml:space="preserve">casa di Lucia </w:t>
        </w:r>
        <w:proofErr w:type="spellStart"/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Mondella</w:t>
        </w:r>
        <w:proofErr w:type="spellEnd"/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a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</w:t>
      </w:r>
      <w:proofErr w:type="spellStart"/>
      <w:r w:rsidR="004C75A4">
        <w:fldChar w:fldCharType="begin"/>
      </w:r>
      <w:r w:rsidR="00712948">
        <w:instrText>HYPERLINK "https://it.wikipedia.org/wiki/Olate" \o "Olate"</w:instrText>
      </w:r>
      <w:r w:rsidR="004C75A4">
        <w:fldChar w:fldCharType="separate"/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Olate</w:t>
      </w:r>
      <w:proofErr w:type="spellEnd"/>
      <w:r w:rsidR="004C75A4">
        <w:fldChar w:fldCharType="end"/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il tabernacolo dei </w:t>
      </w:r>
      <w:hyperlink r:id="rId33" w:tooltip="Bravi (I promessi sposi)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Bravi</w:t>
        </w:r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il </w:t>
      </w:r>
      <w:hyperlink r:id="rId34" w:tooltip="Palazzotto di don Rodrigo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Palazzotto di don Rodrigo</w:t>
        </w:r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la </w:t>
      </w:r>
      <w:hyperlink r:id="rId35" w:tooltip="Casa del sarto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casa del sarto</w:t>
        </w:r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 a Chiuso e l'attigua </w:t>
      </w:r>
      <w:hyperlink r:id="rId36" w:tooltip="Castello dell'Innominato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Rocca dell'Innominato</w:t>
        </w:r>
      </w:hyperlink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.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Completa l’itinerario </w:t>
      </w:r>
      <w:hyperlink r:id="rId37" w:history="1">
        <w:r w:rsidRPr="00D912B4">
          <w:rPr>
            <w:rFonts w:ascii="Tahoma" w:hAnsi="Tahoma" w:cs="Tahoma"/>
            <w:i/>
            <w:iCs/>
            <w:color w:val="000000"/>
            <w:sz w:val="18"/>
            <w:szCs w:val="20"/>
            <w:lang w:eastAsia="it-IT"/>
          </w:rPr>
          <w:t>Villa Manzoni</w:t>
        </w:r>
      </w:hyperlink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, oggi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Museo civico manzoniano, residenza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avita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nella quale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Alessandro Manzoni 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visse </w:t>
      </w:r>
      <w:r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>fino alla</w:t>
      </w:r>
      <w:r w:rsidRPr="00D912B4">
        <w:rPr>
          <w:rFonts w:ascii="Tahoma" w:hAnsi="Tahoma" w:cs="Tahoma"/>
          <w:i/>
          <w:iCs/>
          <w:color w:val="000000"/>
          <w:sz w:val="18"/>
          <w:szCs w:val="20"/>
          <w:lang w:eastAsia="it-IT"/>
        </w:rPr>
        <w:t xml:space="preserve"> prima giovinezza.</w:t>
      </w:r>
    </w:p>
    <w:p w:rsidR="005C1EA1" w:rsidRDefault="005C1EA1" w:rsidP="005C1EA1">
      <w:pPr>
        <w:widowControl w:val="0"/>
        <w:tabs>
          <w:tab w:val="right" w:pos="7364"/>
          <w:tab w:val="right" w:pos="7514"/>
        </w:tabs>
        <w:ind w:left="284"/>
        <w:rPr>
          <w:rFonts w:ascii="Tahoma" w:hAnsi="Tahoma" w:cs="Tahoma"/>
          <w:i/>
          <w:iCs/>
          <w:color w:val="000000"/>
          <w:sz w:val="18"/>
          <w:szCs w:val="20"/>
        </w:rPr>
      </w:pPr>
    </w:p>
    <w:p w:rsidR="005C1EA1" w:rsidRPr="00017FB3" w:rsidRDefault="007B708A" w:rsidP="005C1EA1">
      <w:pPr>
        <w:pStyle w:val="Normale2"/>
        <w:widowControl w:val="0"/>
        <w:tabs>
          <w:tab w:val="right" w:pos="7364"/>
          <w:tab w:val="right" w:pos="7514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  <w:u w:val="single"/>
        </w:rPr>
        <w:t>4° giorno, domenica</w:t>
      </w:r>
      <w:r w:rsidR="005C1EA1">
        <w:rPr>
          <w:rFonts w:ascii="Tahoma" w:hAnsi="Tahoma" w:cs="Tahoma"/>
          <w:b/>
          <w:color w:val="auto"/>
          <w:sz w:val="18"/>
          <w:szCs w:val="18"/>
          <w:u w:val="single"/>
        </w:rPr>
        <w:t xml:space="preserve"> 26 settembre 2021: Lecco &gt; Lierna &gt; Varenna &gt; Pordenone</w:t>
      </w:r>
    </w:p>
    <w:p w:rsidR="005C1EA1" w:rsidRPr="00603F91" w:rsidRDefault="005C1EA1" w:rsidP="005C1EA1">
      <w:pPr>
        <w:rPr>
          <w:rFonts w:ascii="Tahoma" w:hAnsi="Tahoma" w:cs="Tahoma"/>
          <w:sz w:val="18"/>
          <w:szCs w:val="18"/>
          <w:lang w:eastAsia="it-IT"/>
        </w:rPr>
      </w:pPr>
      <w:r w:rsidRPr="00603F91">
        <w:rPr>
          <w:rFonts w:ascii="Tahoma" w:hAnsi="Tahoma" w:cs="Tahoma"/>
          <w:sz w:val="18"/>
          <w:szCs w:val="18"/>
          <w:lang w:eastAsia="it-IT"/>
        </w:rPr>
        <w:t xml:space="preserve">Prima colazione e pranzo. Partenza per la </w:t>
      </w:r>
      <w:r>
        <w:rPr>
          <w:rFonts w:ascii="Tahoma" w:hAnsi="Tahoma" w:cs="Tahoma"/>
          <w:sz w:val="18"/>
          <w:szCs w:val="18"/>
          <w:lang w:eastAsia="it-IT"/>
        </w:rPr>
        <w:t xml:space="preserve">visita </w:t>
      </w:r>
      <w:r w:rsidR="00915704">
        <w:rPr>
          <w:rFonts w:ascii="Tahoma" w:hAnsi="Tahoma" w:cs="Tahoma"/>
          <w:sz w:val="18"/>
          <w:szCs w:val="18"/>
          <w:lang w:eastAsia="it-IT"/>
        </w:rPr>
        <w:t>dei caratteristici borghi</w:t>
      </w:r>
      <w:r w:rsidR="00956DEA">
        <w:rPr>
          <w:rFonts w:ascii="Tahoma" w:hAnsi="Tahoma" w:cs="Tahoma"/>
          <w:sz w:val="18"/>
          <w:szCs w:val="18"/>
          <w:lang w:eastAsia="it-IT"/>
        </w:rPr>
        <w:t xml:space="preserve"> lacustri di</w:t>
      </w:r>
      <w:r>
        <w:rPr>
          <w:rFonts w:ascii="Tahoma" w:hAnsi="Tahoma" w:cs="Tahoma"/>
          <w:sz w:val="18"/>
          <w:szCs w:val="18"/>
          <w:lang w:eastAsia="it-IT"/>
        </w:rPr>
        <w:t xml:space="preserve"> Lierna (16 Km, 30’)</w:t>
      </w:r>
      <w:r w:rsidR="00915704">
        <w:rPr>
          <w:rFonts w:ascii="Tahoma" w:hAnsi="Tahoma" w:cs="Tahoma"/>
          <w:sz w:val="18"/>
          <w:szCs w:val="18"/>
          <w:lang w:eastAsia="it-IT"/>
        </w:rPr>
        <w:t xml:space="preserve"> e </w:t>
      </w:r>
      <w:r>
        <w:rPr>
          <w:rFonts w:ascii="Tahoma" w:hAnsi="Tahoma" w:cs="Tahoma"/>
          <w:sz w:val="18"/>
          <w:szCs w:val="18"/>
          <w:lang w:eastAsia="it-IT"/>
        </w:rPr>
        <w:t>Varenna</w:t>
      </w:r>
      <w:r w:rsidRPr="00603F91">
        <w:rPr>
          <w:rFonts w:ascii="Tahoma" w:hAnsi="Tahoma" w:cs="Tahoma"/>
          <w:sz w:val="18"/>
          <w:szCs w:val="18"/>
          <w:lang w:eastAsia="it-IT"/>
        </w:rPr>
        <w:t xml:space="preserve"> (7 Km, </w:t>
      </w:r>
      <w:r>
        <w:rPr>
          <w:rFonts w:ascii="Tahoma" w:hAnsi="Tahoma" w:cs="Tahoma"/>
          <w:sz w:val="18"/>
          <w:szCs w:val="18"/>
          <w:lang w:eastAsia="it-IT"/>
        </w:rPr>
        <w:t>15</w:t>
      </w:r>
      <w:r w:rsidRPr="00603F91">
        <w:rPr>
          <w:rFonts w:ascii="Tahoma" w:hAnsi="Tahoma" w:cs="Tahoma"/>
          <w:sz w:val="18"/>
          <w:szCs w:val="18"/>
          <w:lang w:eastAsia="it-IT"/>
        </w:rPr>
        <w:t>’)</w:t>
      </w:r>
      <w:r>
        <w:rPr>
          <w:rFonts w:ascii="Tahoma" w:hAnsi="Tahoma" w:cs="Tahoma"/>
          <w:sz w:val="18"/>
          <w:szCs w:val="18"/>
          <w:lang w:eastAsia="it-IT"/>
        </w:rPr>
        <w:t>, pranzo e tempo libero</w:t>
      </w:r>
      <w:r w:rsidRPr="00603F91">
        <w:rPr>
          <w:rFonts w:ascii="Tahoma" w:hAnsi="Tahoma" w:cs="Tahoma"/>
          <w:sz w:val="18"/>
          <w:szCs w:val="18"/>
          <w:lang w:eastAsia="it-IT"/>
        </w:rPr>
        <w:t xml:space="preserve"> per </w:t>
      </w:r>
      <w:r>
        <w:rPr>
          <w:rFonts w:ascii="Tahoma" w:hAnsi="Tahoma" w:cs="Tahoma"/>
          <w:sz w:val="18"/>
          <w:szCs w:val="18"/>
          <w:lang w:eastAsia="it-IT"/>
        </w:rPr>
        <w:t>la visita facoltativa ai giardini di Villa Monastero o per una passeggiata sul lungo</w:t>
      </w:r>
      <w:r w:rsidRPr="00603F91">
        <w:rPr>
          <w:rFonts w:ascii="Tahoma" w:hAnsi="Tahoma" w:cs="Tahoma"/>
          <w:sz w:val="18"/>
          <w:szCs w:val="18"/>
          <w:lang w:eastAsia="it-IT"/>
        </w:rPr>
        <w:t xml:space="preserve"> lago </w:t>
      </w:r>
      <w:r>
        <w:rPr>
          <w:rFonts w:ascii="Tahoma" w:hAnsi="Tahoma" w:cs="Tahoma"/>
          <w:sz w:val="18"/>
          <w:szCs w:val="18"/>
          <w:lang w:eastAsia="it-IT"/>
        </w:rPr>
        <w:t>omonimo</w:t>
      </w:r>
      <w:r w:rsidRPr="00603F91">
        <w:rPr>
          <w:rFonts w:ascii="Tahoma" w:hAnsi="Tahoma" w:cs="Tahoma"/>
          <w:sz w:val="18"/>
          <w:szCs w:val="18"/>
          <w:lang w:eastAsia="it-IT"/>
        </w:rPr>
        <w:t xml:space="preserve">. </w:t>
      </w:r>
      <w:r>
        <w:rPr>
          <w:rFonts w:ascii="Tahoma" w:hAnsi="Tahoma" w:cs="Tahoma"/>
          <w:sz w:val="18"/>
          <w:szCs w:val="18"/>
          <w:lang w:eastAsia="it-IT"/>
        </w:rPr>
        <w:t>Nel tardo pomeriggio partenza per il r</w:t>
      </w:r>
      <w:r w:rsidRPr="00603F91">
        <w:rPr>
          <w:rFonts w:ascii="Tahoma" w:hAnsi="Tahoma" w:cs="Tahoma"/>
          <w:sz w:val="18"/>
          <w:szCs w:val="18"/>
          <w:lang w:eastAsia="it-IT"/>
        </w:rPr>
        <w:t>ientro a Pordenone (</w:t>
      </w:r>
      <w:r>
        <w:rPr>
          <w:rFonts w:ascii="Tahoma" w:hAnsi="Tahoma" w:cs="Tahoma"/>
          <w:sz w:val="18"/>
          <w:szCs w:val="18"/>
          <w:lang w:eastAsia="it-IT"/>
        </w:rPr>
        <w:t>356</w:t>
      </w:r>
      <w:r w:rsidRPr="00603F91">
        <w:rPr>
          <w:rFonts w:ascii="Tahoma" w:hAnsi="Tahoma" w:cs="Tahoma"/>
          <w:sz w:val="18"/>
          <w:szCs w:val="18"/>
          <w:lang w:eastAsia="it-IT"/>
        </w:rPr>
        <w:t xml:space="preserve"> Km, </w:t>
      </w:r>
      <w:r>
        <w:rPr>
          <w:rFonts w:ascii="Tahoma" w:hAnsi="Tahoma" w:cs="Tahoma"/>
          <w:sz w:val="18"/>
          <w:szCs w:val="18"/>
          <w:lang w:eastAsia="it-IT"/>
        </w:rPr>
        <w:t>4</w:t>
      </w:r>
      <w:r w:rsidRPr="00603F91">
        <w:rPr>
          <w:rFonts w:ascii="Tahoma" w:hAnsi="Tahoma" w:cs="Tahoma"/>
          <w:sz w:val="18"/>
          <w:szCs w:val="18"/>
          <w:lang w:eastAsia="it-IT"/>
        </w:rPr>
        <w:t>h15’).</w:t>
      </w:r>
    </w:p>
    <w:tbl>
      <w:tblPr>
        <w:tblStyle w:val="Grigliatabella"/>
        <w:tblW w:w="0" w:type="auto"/>
        <w:tblLayout w:type="fixed"/>
        <w:tblLook w:val="04A0"/>
      </w:tblPr>
      <w:tblGrid>
        <w:gridCol w:w="6062"/>
        <w:gridCol w:w="1276"/>
        <w:gridCol w:w="1275"/>
        <w:gridCol w:w="1843"/>
      </w:tblGrid>
      <w:tr w:rsidR="00F617BF" w:rsidTr="000B5015">
        <w:tc>
          <w:tcPr>
            <w:tcW w:w="6062" w:type="dxa"/>
          </w:tcPr>
          <w:p w:rsidR="00F617BF" w:rsidRDefault="00083FB1" w:rsidP="002E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956DEA" w:rsidRDefault="00956DEA" w:rsidP="002E2C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ASSOCIATI</w:t>
            </w:r>
          </w:p>
        </w:tc>
        <w:tc>
          <w:tcPr>
            <w:tcW w:w="1275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FAMILIARI</w:t>
            </w:r>
          </w:p>
        </w:tc>
        <w:tc>
          <w:tcPr>
            <w:tcW w:w="1843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AGGREGATI</w:t>
            </w:r>
          </w:p>
        </w:tc>
      </w:tr>
      <w:tr w:rsidR="00635658" w:rsidTr="000B5015">
        <w:tc>
          <w:tcPr>
            <w:tcW w:w="6062" w:type="dxa"/>
          </w:tcPr>
          <w:p w:rsidR="00635658" w:rsidRPr="00F617BF" w:rsidRDefault="00635658" w:rsidP="00635658">
            <w:pPr>
              <w:pStyle w:val="Defaul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Quota Individuale </w:t>
            </w:r>
            <w:proofErr w:type="spellStart"/>
            <w:r>
              <w:rPr>
                <w:rFonts w:ascii="Arial Black" w:hAnsi="Arial Black"/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915704">
              <w:rPr>
                <w:rFonts w:ascii="Arial Black" w:hAnsi="Arial Black"/>
                <w:b/>
                <w:bCs/>
                <w:sz w:val="16"/>
                <w:szCs w:val="16"/>
              </w:rPr>
              <w:t>4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>0</w:t>
            </w:r>
            <w:r w:rsidRPr="00F617BF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35658" w:rsidRPr="00F617BF" w:rsidRDefault="001512E1" w:rsidP="001512E1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€ 375</w:t>
            </w:r>
          </w:p>
        </w:tc>
        <w:tc>
          <w:tcPr>
            <w:tcW w:w="1275" w:type="dxa"/>
          </w:tcPr>
          <w:p w:rsidR="00635658" w:rsidRDefault="001512E1" w:rsidP="001512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€ 400</w:t>
            </w:r>
          </w:p>
        </w:tc>
        <w:tc>
          <w:tcPr>
            <w:tcW w:w="1843" w:type="dxa"/>
          </w:tcPr>
          <w:p w:rsidR="00635658" w:rsidRPr="000964A0" w:rsidRDefault="00915704" w:rsidP="001512E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1512E1">
              <w:rPr>
                <w:rFonts w:ascii="Verdana" w:hAnsi="Verdana"/>
                <w:b/>
                <w:sz w:val="18"/>
                <w:szCs w:val="18"/>
              </w:rPr>
              <w:t>510</w:t>
            </w:r>
          </w:p>
        </w:tc>
      </w:tr>
      <w:tr w:rsidR="00635658" w:rsidTr="000B5015">
        <w:tc>
          <w:tcPr>
            <w:tcW w:w="6062" w:type="dxa"/>
          </w:tcPr>
          <w:p w:rsidR="00635658" w:rsidRDefault="00635658" w:rsidP="00635658">
            <w:pPr>
              <w:pStyle w:val="Default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Quota Individuale </w:t>
            </w:r>
            <w:proofErr w:type="spellStart"/>
            <w:r>
              <w:rPr>
                <w:rFonts w:ascii="Arial Black" w:hAnsi="Arial Black"/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915704">
              <w:rPr>
                <w:rFonts w:ascii="Arial Black" w:hAnsi="Arial Black"/>
                <w:b/>
                <w:bCs/>
                <w:sz w:val="16"/>
                <w:szCs w:val="16"/>
              </w:rPr>
              <w:t>3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>0</w:t>
            </w:r>
            <w:r w:rsidRPr="00F617BF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35658" w:rsidRPr="00F617BF" w:rsidRDefault="001512E1" w:rsidP="00D63B8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D63B87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35658" w:rsidRDefault="001512E1" w:rsidP="00D63B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D63B87">
              <w:rPr>
                <w:rFonts w:ascii="Verdana" w:hAnsi="Verdana"/>
                <w:b/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635658" w:rsidRDefault="00915704" w:rsidP="001512E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1512E1">
              <w:rPr>
                <w:rFonts w:ascii="Verdana" w:hAnsi="Verdana"/>
                <w:b/>
                <w:sz w:val="18"/>
                <w:szCs w:val="18"/>
              </w:rPr>
              <w:t>540</w:t>
            </w:r>
          </w:p>
        </w:tc>
      </w:tr>
      <w:tr w:rsidR="00635658" w:rsidTr="000B5015">
        <w:tc>
          <w:tcPr>
            <w:tcW w:w="6062" w:type="dxa"/>
          </w:tcPr>
          <w:p w:rsidR="00635658" w:rsidRPr="00F617BF" w:rsidRDefault="00635658" w:rsidP="00635658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Quota Individuale </w:t>
            </w:r>
            <w:proofErr w:type="spellStart"/>
            <w:r>
              <w:rPr>
                <w:rFonts w:ascii="Arial Black" w:hAnsi="Arial Black"/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915704">
              <w:rPr>
                <w:rFonts w:ascii="Arial Black" w:hAnsi="Arial Black"/>
                <w:b/>
                <w:bCs/>
                <w:sz w:val="16"/>
                <w:szCs w:val="16"/>
              </w:rPr>
              <w:t>2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</w:tcPr>
          <w:p w:rsidR="00635658" w:rsidRPr="00F617BF" w:rsidRDefault="001512E1" w:rsidP="00D63B8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D63B87">
              <w:rPr>
                <w:rFonts w:ascii="Verdana" w:hAnsi="Verdana"/>
                <w:b/>
                <w:sz w:val="18"/>
                <w:szCs w:val="18"/>
              </w:rPr>
              <w:t>450</w:t>
            </w:r>
          </w:p>
        </w:tc>
        <w:tc>
          <w:tcPr>
            <w:tcW w:w="1275" w:type="dxa"/>
          </w:tcPr>
          <w:p w:rsidR="00635658" w:rsidRDefault="001512E1" w:rsidP="00122B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</w:t>
            </w:r>
            <w:r w:rsidR="00122B22">
              <w:rPr>
                <w:rFonts w:ascii="Verdana" w:hAnsi="Verdana"/>
                <w:b/>
                <w:sz w:val="18"/>
                <w:szCs w:val="18"/>
              </w:rPr>
              <w:t xml:space="preserve"> 480</w:t>
            </w:r>
          </w:p>
        </w:tc>
        <w:tc>
          <w:tcPr>
            <w:tcW w:w="1843" w:type="dxa"/>
          </w:tcPr>
          <w:p w:rsidR="00635658" w:rsidRPr="005D5258" w:rsidRDefault="00915704" w:rsidP="00D63B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D63B87">
              <w:rPr>
                <w:rFonts w:ascii="Verdana" w:hAnsi="Verdana"/>
                <w:b/>
                <w:sz w:val="18"/>
                <w:szCs w:val="18"/>
              </w:rPr>
              <w:t>610</w:t>
            </w:r>
          </w:p>
        </w:tc>
      </w:tr>
      <w:tr w:rsidR="00635658" w:rsidTr="000B5015">
        <w:tc>
          <w:tcPr>
            <w:tcW w:w="6062" w:type="dxa"/>
          </w:tcPr>
          <w:p w:rsidR="00635658" w:rsidRDefault="00635658" w:rsidP="00635658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Supplemento camera singola</w:t>
            </w:r>
          </w:p>
        </w:tc>
        <w:tc>
          <w:tcPr>
            <w:tcW w:w="1276" w:type="dxa"/>
          </w:tcPr>
          <w:p w:rsidR="00635658" w:rsidRPr="00BE1697" w:rsidRDefault="001512E1" w:rsidP="00122B22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122B2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122B22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35658" w:rsidRPr="00BE1697" w:rsidRDefault="001512E1" w:rsidP="00122B2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122B22">
              <w:rPr>
                <w:rFonts w:ascii="Verdana" w:hAnsi="Verdana"/>
                <w:b/>
                <w:sz w:val="18"/>
                <w:szCs w:val="18"/>
              </w:rPr>
              <w:t xml:space="preserve">  6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35658" w:rsidRPr="005D5258" w:rsidRDefault="001512E1" w:rsidP="00122B2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122B22">
              <w:rPr>
                <w:rFonts w:ascii="Verdana" w:hAnsi="Verdana"/>
                <w:b/>
                <w:sz w:val="18"/>
                <w:szCs w:val="18"/>
              </w:rPr>
              <w:t xml:space="preserve">  7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</w:tr>
      <w:tr w:rsidR="00635658" w:rsidTr="000B5015">
        <w:tc>
          <w:tcPr>
            <w:tcW w:w="6062" w:type="dxa"/>
          </w:tcPr>
          <w:p w:rsidR="00635658" w:rsidRDefault="00635658" w:rsidP="0063565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658" w:rsidRPr="00F617BF" w:rsidRDefault="00635658" w:rsidP="0063565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:rsidR="00635658" w:rsidRDefault="00635658" w:rsidP="006356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5658" w:rsidRDefault="00635658" w:rsidP="0063565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B5015" w:rsidRDefault="00F413EA" w:rsidP="00A87A66">
      <w:pPr>
        <w:jc w:val="center"/>
        <w:rPr>
          <w:b/>
        </w:rPr>
      </w:pPr>
      <w:r w:rsidRPr="00915704">
        <w:rPr>
          <w:rFonts w:ascii="Verdana" w:hAnsi="Verdana"/>
          <w:b/>
          <w:color w:val="FF0000"/>
          <w:sz w:val="24"/>
          <w:szCs w:val="24"/>
        </w:rPr>
        <w:t>ISCRIZIONI ENTRO IL</w:t>
      </w:r>
      <w:r w:rsidR="0004791F" w:rsidRPr="00915704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15704" w:rsidRPr="00915704">
        <w:rPr>
          <w:rFonts w:ascii="Verdana" w:hAnsi="Verdana"/>
          <w:b/>
          <w:color w:val="FF0000"/>
          <w:sz w:val="24"/>
          <w:szCs w:val="24"/>
        </w:rPr>
        <w:t>30</w:t>
      </w:r>
      <w:r w:rsidR="0004791F" w:rsidRPr="00915704">
        <w:rPr>
          <w:rFonts w:ascii="Verdana" w:hAnsi="Verdana"/>
          <w:b/>
          <w:color w:val="FF0000"/>
          <w:sz w:val="24"/>
          <w:szCs w:val="24"/>
        </w:rPr>
        <w:t>/</w:t>
      </w:r>
      <w:r w:rsidR="0025782B" w:rsidRPr="00915704">
        <w:rPr>
          <w:rFonts w:ascii="Verdana" w:hAnsi="Verdana"/>
          <w:b/>
          <w:color w:val="FF0000"/>
          <w:sz w:val="24"/>
          <w:szCs w:val="24"/>
        </w:rPr>
        <w:t>0</w:t>
      </w:r>
      <w:r w:rsidR="00915704" w:rsidRPr="00915704">
        <w:rPr>
          <w:rFonts w:ascii="Verdana" w:hAnsi="Verdana"/>
          <w:b/>
          <w:color w:val="FF0000"/>
          <w:sz w:val="24"/>
          <w:szCs w:val="24"/>
        </w:rPr>
        <w:t>7</w:t>
      </w:r>
      <w:r w:rsidR="0025782B" w:rsidRPr="00915704">
        <w:rPr>
          <w:rFonts w:ascii="Verdana" w:hAnsi="Verdana"/>
          <w:b/>
          <w:color w:val="FF0000"/>
          <w:sz w:val="24"/>
          <w:szCs w:val="24"/>
        </w:rPr>
        <w:t>/</w:t>
      </w:r>
      <w:r w:rsidR="0004791F" w:rsidRPr="00915704">
        <w:rPr>
          <w:rFonts w:ascii="Verdana" w:hAnsi="Verdana"/>
          <w:b/>
          <w:color w:val="FF0000"/>
          <w:sz w:val="24"/>
          <w:szCs w:val="24"/>
        </w:rPr>
        <w:t>202</w:t>
      </w:r>
      <w:r w:rsidR="0025782B" w:rsidRPr="00915704">
        <w:rPr>
          <w:rFonts w:ascii="Verdana" w:hAnsi="Verdana"/>
          <w:b/>
          <w:color w:val="FF0000"/>
          <w:sz w:val="24"/>
          <w:szCs w:val="24"/>
        </w:rPr>
        <w:t>1</w:t>
      </w:r>
      <w:r w:rsidRPr="00915704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25782B" w:rsidRPr="0025782B" w:rsidRDefault="0025782B" w:rsidP="0025782B">
      <w:pPr>
        <w:rPr>
          <w:rFonts w:ascii="Verdana" w:hAnsi="Verdana"/>
          <w:b/>
          <w:sz w:val="18"/>
          <w:szCs w:val="18"/>
        </w:rPr>
      </w:pPr>
    </w:p>
    <w:p w:rsidR="0025782B" w:rsidRPr="0025782B" w:rsidRDefault="0025782B" w:rsidP="0025782B">
      <w:pPr>
        <w:rPr>
          <w:rFonts w:ascii="Verdana" w:hAnsi="Verdana"/>
          <w:b/>
          <w:sz w:val="18"/>
          <w:szCs w:val="18"/>
        </w:rPr>
      </w:pPr>
      <w:r w:rsidRPr="0025782B">
        <w:rPr>
          <w:rFonts w:ascii="Verdana" w:hAnsi="Verdana"/>
          <w:b/>
          <w:sz w:val="18"/>
          <w:szCs w:val="18"/>
        </w:rPr>
        <w:t>La quota di partecipazione comprende:</w:t>
      </w:r>
    </w:p>
    <w:p w:rsidR="00915704" w:rsidRDefault="00915704" w:rsidP="00915704">
      <w:pPr>
        <w:numPr>
          <w:ilvl w:val="0"/>
          <w:numId w:val="6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Trasporto con bus gran turismo</w:t>
      </w:r>
      <w:r w:rsidR="002128E3">
        <w:rPr>
          <w:rFonts w:ascii="Tahoma" w:hAnsi="Tahoma" w:cs="Tahoma"/>
          <w:bCs/>
          <w:sz w:val="18"/>
          <w:szCs w:val="18"/>
        </w:rPr>
        <w:t>;</w:t>
      </w:r>
    </w:p>
    <w:p w:rsidR="00915704" w:rsidRDefault="00915704" w:rsidP="00915704">
      <w:pPr>
        <w:numPr>
          <w:ilvl w:val="0"/>
          <w:numId w:val="6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sistemazione in hotel 4 stelle in centro a Como e hotel 3 stelle a Garlate/Lecco;</w:t>
      </w:r>
    </w:p>
    <w:p w:rsidR="00915704" w:rsidRDefault="00915704" w:rsidP="00915704">
      <w:pPr>
        <w:numPr>
          <w:ilvl w:val="0"/>
          <w:numId w:val="6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trattamento </w:t>
      </w:r>
      <w:r w:rsidRPr="00730EF7">
        <w:rPr>
          <w:rFonts w:ascii="Tahoma" w:hAnsi="Tahoma" w:cs="Tahoma"/>
          <w:bCs/>
          <w:sz w:val="18"/>
          <w:szCs w:val="18"/>
        </w:rPr>
        <w:t>di pensione completa co</w:t>
      </w:r>
      <w:r>
        <w:rPr>
          <w:rFonts w:ascii="Tahoma" w:hAnsi="Tahoma" w:cs="Tahoma"/>
          <w:bCs/>
          <w:sz w:val="18"/>
          <w:szCs w:val="18"/>
        </w:rPr>
        <w:t>me da programma;</w:t>
      </w:r>
      <w:r w:rsidRPr="0091570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bevande ai pasti</w:t>
      </w:r>
    </w:p>
    <w:p w:rsidR="00915704" w:rsidRPr="00956DEA" w:rsidRDefault="00956DEA" w:rsidP="00956DEA">
      <w:pPr>
        <w:numPr>
          <w:ilvl w:val="0"/>
          <w:numId w:val="6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guide a disposizione </w:t>
      </w:r>
      <w:r w:rsidR="00286698">
        <w:rPr>
          <w:rFonts w:ascii="Tahoma" w:hAnsi="Tahoma" w:cs="Tahoma"/>
          <w:bCs/>
          <w:sz w:val="18"/>
          <w:szCs w:val="18"/>
        </w:rPr>
        <w:t>durante</w:t>
      </w:r>
      <w:r>
        <w:rPr>
          <w:rFonts w:ascii="Tahoma" w:hAnsi="Tahoma" w:cs="Tahoma"/>
          <w:bCs/>
          <w:sz w:val="18"/>
          <w:szCs w:val="18"/>
        </w:rPr>
        <w:t xml:space="preserve"> il tour e </w:t>
      </w:r>
      <w:r w:rsidR="00915704">
        <w:rPr>
          <w:rFonts w:ascii="Tahoma" w:hAnsi="Tahoma" w:cs="Tahoma"/>
          <w:bCs/>
          <w:sz w:val="18"/>
          <w:szCs w:val="18"/>
        </w:rPr>
        <w:t>ingressi ai siti in programma;</w:t>
      </w:r>
    </w:p>
    <w:p w:rsidR="00915704" w:rsidRPr="00911D44" w:rsidRDefault="00915704" w:rsidP="00915704">
      <w:pPr>
        <w:numPr>
          <w:ilvl w:val="0"/>
          <w:numId w:val="6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DC134F">
        <w:rPr>
          <w:rFonts w:ascii="Tahoma" w:hAnsi="Tahoma" w:cs="Tahoma"/>
          <w:sz w:val="18"/>
          <w:szCs w:val="18"/>
        </w:rPr>
        <w:t>assicurazione sanitaria e bagaglio AXA B30 (massimale € 1.000) e bagaglio (massimale € 500);</w:t>
      </w:r>
      <w:r w:rsidR="00956DEA">
        <w:rPr>
          <w:rFonts w:ascii="Tahoma" w:hAnsi="Tahoma" w:cs="Tahoma"/>
          <w:sz w:val="18"/>
          <w:szCs w:val="18"/>
        </w:rPr>
        <w:t xml:space="preserve"> (*)</w:t>
      </w:r>
    </w:p>
    <w:p w:rsidR="00915704" w:rsidRPr="00956DEA" w:rsidRDefault="00915704" w:rsidP="00DB51B9">
      <w:pPr>
        <w:numPr>
          <w:ilvl w:val="0"/>
          <w:numId w:val="6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956DEA">
        <w:rPr>
          <w:rFonts w:ascii="Tahoma" w:hAnsi="Tahoma" w:cs="Tahoma"/>
          <w:sz w:val="18"/>
          <w:szCs w:val="18"/>
        </w:rPr>
        <w:t>auricolari per le visite guidate;</w:t>
      </w:r>
      <w:r w:rsidR="00286698">
        <w:rPr>
          <w:rFonts w:ascii="Tahoma" w:hAnsi="Tahoma" w:cs="Tahoma"/>
          <w:sz w:val="18"/>
          <w:szCs w:val="18"/>
        </w:rPr>
        <w:t xml:space="preserve"> </w:t>
      </w:r>
      <w:r w:rsidRPr="00956DEA">
        <w:rPr>
          <w:rFonts w:ascii="Tahoma" w:hAnsi="Tahoma" w:cs="Tahoma"/>
          <w:sz w:val="18"/>
          <w:szCs w:val="18"/>
        </w:rPr>
        <w:t>tassa di soggiorno;</w:t>
      </w:r>
      <w:r w:rsidR="002128E3">
        <w:rPr>
          <w:rFonts w:ascii="Tahoma" w:hAnsi="Tahoma" w:cs="Tahoma"/>
          <w:sz w:val="18"/>
          <w:szCs w:val="18"/>
        </w:rPr>
        <w:t xml:space="preserve"> mance.</w:t>
      </w:r>
    </w:p>
    <w:p w:rsidR="0004791F" w:rsidRPr="0004791F" w:rsidRDefault="0004791F" w:rsidP="00915704">
      <w:pPr>
        <w:rPr>
          <w:rFonts w:ascii="Verdana" w:hAnsi="Verdana"/>
          <w:b/>
          <w:sz w:val="18"/>
          <w:szCs w:val="18"/>
        </w:rPr>
      </w:pPr>
    </w:p>
    <w:p w:rsidR="0004791F" w:rsidRPr="0004791F" w:rsidRDefault="0004791F" w:rsidP="0004791F">
      <w:pPr>
        <w:rPr>
          <w:rFonts w:ascii="Verdana" w:hAnsi="Verdana"/>
          <w:b/>
          <w:sz w:val="18"/>
          <w:szCs w:val="18"/>
        </w:rPr>
      </w:pPr>
      <w:r w:rsidRPr="0004791F">
        <w:rPr>
          <w:rFonts w:ascii="Verdana" w:hAnsi="Verdana"/>
          <w:b/>
          <w:sz w:val="18"/>
          <w:szCs w:val="18"/>
        </w:rPr>
        <w:t>La quota non comprende:</w:t>
      </w:r>
    </w:p>
    <w:p w:rsidR="00915704" w:rsidRPr="00915704" w:rsidRDefault="00915704" w:rsidP="00915704">
      <w:pPr>
        <w:numPr>
          <w:ilvl w:val="0"/>
          <w:numId w:val="7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assicurazione facoltativa annullamento (€ 45 per persona camera doppia o singola)</w:t>
      </w:r>
    </w:p>
    <w:p w:rsidR="00915704" w:rsidRDefault="00915704" w:rsidP="00915704">
      <w:pPr>
        <w:numPr>
          <w:ilvl w:val="0"/>
          <w:numId w:val="7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tutto quanto non espressamente indicato alla voce la quota comprende.</w:t>
      </w:r>
    </w:p>
    <w:p w:rsidR="0004791F" w:rsidRPr="0025782B" w:rsidRDefault="0004791F" w:rsidP="00915704">
      <w:pPr>
        <w:rPr>
          <w:rFonts w:ascii="Verdana" w:hAnsi="Verdana"/>
          <w:b/>
          <w:sz w:val="18"/>
          <w:szCs w:val="18"/>
        </w:rPr>
      </w:pPr>
    </w:p>
    <w:p w:rsidR="00956DEA" w:rsidRDefault="00956DEA" w:rsidP="00956DEA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(*) La sottoscrizione dell’assicurazione facoltativa AXA F30 contro i rischi di annullamento del viaggio copre per qualsiasi impedimento oggettivamente documentabile, incluso pandemia (copertura in caso di positività dell’assicurato o dei suoi familiari), malattie preesistenti e croniche, nei limiti previsti dalle condizioni di polizza. </w:t>
      </w:r>
    </w:p>
    <w:p w:rsidR="00956DEA" w:rsidRDefault="00956DEA" w:rsidP="00956DEA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La sottoscrizione della polizza contro l’annullamento del viaggio dovrà essere richiesta e saldata contestualmente alla conferma del viaggio con accettazione scritta di ricezione e presa visione delle condizioni contrattuali, con particolare riferimento ai paragrafi “Esclusioni”.  I diritti nascenti dai contratti di assicurazione dovranno essere esercitati dal viaggiatore direttamente nei confronti delle compagnie di assicurazioni contraenti, alle condizioni e con le modalità previste nelle polizze medesime, prestando attenzione in particolare alle tempistiche per l’apertura del sinistro, alle franchigie e alle limitazioni ed esclusioni.</w:t>
      </w:r>
    </w:p>
    <w:p w:rsidR="00956DEA" w:rsidRDefault="00956DEA" w:rsidP="00956DEA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Prima della sottoscrizione vi invitiamo prendere visione delle condizioni di polizza disponibili sul nostro sito </w:t>
      </w:r>
      <w:hyperlink r:id="rId38" w:history="1">
        <w:r>
          <w:rPr>
            <w:rStyle w:val="Collegamentoipertestuale"/>
            <w:rFonts w:ascii="Tahoma" w:hAnsi="Tahoma" w:cs="Tahoma"/>
            <w:i/>
            <w:iCs/>
            <w:sz w:val="18"/>
            <w:szCs w:val="18"/>
          </w:rPr>
          <w:t>www.traveldesignstudio.com</w:t>
        </w:r>
      </w:hyperlink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i/>
          <w:iCs/>
          <w:sz w:val="18"/>
          <w:szCs w:val="18"/>
        </w:rPr>
        <w:t>Sono inoltre disponibili polizze sanitarie e annullamento con massimali sanitari più estesi e casistiche in copertura annullamento più ampie. Possono essere richiesti preventivi individuali personalizzati.</w:t>
      </w:r>
    </w:p>
    <w:p w:rsidR="005A0192" w:rsidRPr="000B5015" w:rsidRDefault="005A0192" w:rsidP="002E2CA2">
      <w:pPr>
        <w:pStyle w:val="Default"/>
        <w:rPr>
          <w:rFonts w:cs="Arial"/>
          <w:b/>
          <w:bCs/>
          <w:sz w:val="16"/>
          <w:szCs w:val="16"/>
        </w:rPr>
      </w:pPr>
    </w:p>
    <w:p w:rsidR="002E2CA2" w:rsidRPr="002E2CA2" w:rsidRDefault="00BC7C74" w:rsidP="002E2CA2">
      <w:pPr>
        <w:pStyle w:val="Defaul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PENALI DI CANCELLAZIONE:</w:t>
      </w:r>
      <w:r w:rsidR="008B19E8">
        <w:rPr>
          <w:rFonts w:cs="Arial"/>
          <w:b/>
          <w:bCs/>
          <w:sz w:val="18"/>
          <w:szCs w:val="18"/>
        </w:rPr>
        <w:t xml:space="preserve"> </w:t>
      </w:r>
    </w:p>
    <w:p w:rsidR="002E2CA2" w:rsidRPr="00956DEA" w:rsidRDefault="002E2CA2" w:rsidP="00956DEA">
      <w:pPr>
        <w:numPr>
          <w:ilvl w:val="0"/>
          <w:numId w:val="6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956DEA">
        <w:rPr>
          <w:rFonts w:ascii="Tahoma" w:hAnsi="Tahoma" w:cs="Tahoma"/>
          <w:bCs/>
          <w:sz w:val="18"/>
          <w:szCs w:val="18"/>
        </w:rPr>
        <w:t>- dal giorno succes</w:t>
      </w:r>
      <w:r w:rsidR="00BC7C74" w:rsidRPr="00956DEA">
        <w:rPr>
          <w:rFonts w:ascii="Tahoma" w:hAnsi="Tahoma" w:cs="Tahoma"/>
          <w:bCs/>
          <w:sz w:val="18"/>
          <w:szCs w:val="18"/>
        </w:rPr>
        <w:t xml:space="preserve">sivo alla prenotazione </w:t>
      </w:r>
      <w:r w:rsidR="0004791F" w:rsidRPr="00956DEA">
        <w:rPr>
          <w:rFonts w:ascii="Tahoma" w:hAnsi="Tahoma" w:cs="Tahoma"/>
          <w:bCs/>
          <w:sz w:val="18"/>
          <w:szCs w:val="18"/>
        </w:rPr>
        <w:t>penale totale</w:t>
      </w:r>
      <w:r w:rsidR="00BC7C74" w:rsidRPr="00956DEA">
        <w:rPr>
          <w:rFonts w:ascii="Tahoma" w:hAnsi="Tahoma" w:cs="Tahoma"/>
          <w:bCs/>
          <w:sz w:val="18"/>
          <w:szCs w:val="18"/>
        </w:rPr>
        <w:t>;</w:t>
      </w:r>
    </w:p>
    <w:p w:rsidR="005400A8" w:rsidRPr="00956DEA" w:rsidRDefault="00BC7C74" w:rsidP="00956DEA">
      <w:pPr>
        <w:numPr>
          <w:ilvl w:val="0"/>
          <w:numId w:val="6"/>
        </w:numPr>
        <w:tabs>
          <w:tab w:val="left" w:pos="426"/>
        </w:tabs>
        <w:suppressAutoHyphens/>
        <w:autoSpaceDN w:val="0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956DEA">
        <w:rPr>
          <w:rFonts w:ascii="Tahoma" w:hAnsi="Tahoma" w:cs="Tahoma"/>
          <w:bCs/>
          <w:sz w:val="18"/>
          <w:szCs w:val="18"/>
        </w:rPr>
        <w:t xml:space="preserve">- </w:t>
      </w:r>
      <w:r w:rsidR="005400A8" w:rsidRPr="00956DEA">
        <w:rPr>
          <w:rFonts w:ascii="Tahoma" w:hAnsi="Tahoma" w:cs="Tahoma"/>
          <w:bCs/>
          <w:sz w:val="18"/>
          <w:szCs w:val="18"/>
        </w:rPr>
        <w:t xml:space="preserve">Secondo normativa in vigore, </w:t>
      </w:r>
      <w:r w:rsidR="0013720F" w:rsidRPr="00956DEA">
        <w:rPr>
          <w:rFonts w:ascii="Tahoma" w:hAnsi="Tahoma" w:cs="Tahoma"/>
          <w:bCs/>
          <w:sz w:val="18"/>
          <w:szCs w:val="18"/>
        </w:rPr>
        <w:t>i</w:t>
      </w:r>
      <w:r w:rsidR="005400A8" w:rsidRPr="00956DEA">
        <w:rPr>
          <w:rFonts w:ascii="Tahoma" w:hAnsi="Tahoma" w:cs="Tahoma"/>
          <w:bCs/>
          <w:sz w:val="18"/>
          <w:szCs w:val="18"/>
        </w:rPr>
        <w:t>n caso di annullamento viaggio per Lock Down Covid</w:t>
      </w:r>
      <w:r w:rsidR="0004791F" w:rsidRPr="00956DEA">
        <w:rPr>
          <w:rFonts w:ascii="Tahoma" w:hAnsi="Tahoma" w:cs="Tahoma"/>
          <w:bCs/>
          <w:sz w:val="18"/>
          <w:szCs w:val="18"/>
        </w:rPr>
        <w:t>-</w:t>
      </w:r>
      <w:r w:rsidR="005400A8" w:rsidRPr="00956DEA">
        <w:rPr>
          <w:rFonts w:ascii="Tahoma" w:hAnsi="Tahoma" w:cs="Tahoma"/>
          <w:bCs/>
          <w:sz w:val="18"/>
          <w:szCs w:val="18"/>
        </w:rPr>
        <w:t xml:space="preserve">19 si prevede rimborso </w:t>
      </w:r>
      <w:r w:rsidR="0004791F" w:rsidRPr="00956DEA">
        <w:rPr>
          <w:rFonts w:ascii="Tahoma" w:hAnsi="Tahoma" w:cs="Tahoma"/>
          <w:bCs/>
          <w:sz w:val="18"/>
          <w:szCs w:val="18"/>
        </w:rPr>
        <w:t>monetario.</w:t>
      </w:r>
      <w:r w:rsidR="007A203B" w:rsidRPr="00956DEA">
        <w:rPr>
          <w:rFonts w:ascii="Tahoma" w:hAnsi="Tahoma" w:cs="Tahoma"/>
          <w:bCs/>
          <w:sz w:val="18"/>
          <w:szCs w:val="18"/>
        </w:rPr>
        <w:t xml:space="preserve"> </w:t>
      </w:r>
      <w:r w:rsidR="005400A8" w:rsidRPr="00956DEA">
        <w:rPr>
          <w:rFonts w:ascii="Tahoma" w:hAnsi="Tahoma" w:cs="Tahoma"/>
          <w:bCs/>
          <w:sz w:val="18"/>
          <w:szCs w:val="18"/>
        </w:rPr>
        <w:t xml:space="preserve"> </w:t>
      </w:r>
    </w:p>
    <w:p w:rsidR="00956DEA" w:rsidRDefault="00956DEA" w:rsidP="00956DEA">
      <w:pPr>
        <w:tabs>
          <w:tab w:val="left" w:pos="426"/>
        </w:tabs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Note:</w:t>
      </w:r>
    </w:p>
    <w:p w:rsidR="00956DEA" w:rsidRDefault="00956DEA" w:rsidP="00956DEA">
      <w:pPr>
        <w:pStyle w:val="Corpodeltesto22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Le distanze e i tempi di percorrenza riportati nel programma sono desunti da siti di mappe elettroniche e sono forniti, come le descrizioni delle località, a titolo puramente indicativo; la sequenza delle visite è da ritenersi orientativa </w:t>
      </w:r>
      <w:r w:rsidR="00286698">
        <w:rPr>
          <w:rFonts w:ascii="Tahoma" w:hAnsi="Tahoma" w:cs="Tahoma"/>
          <w:sz w:val="18"/>
          <w:szCs w:val="18"/>
        </w:rPr>
        <w:t>e dipendente dalle autorità preposte</w:t>
      </w:r>
    </w:p>
    <w:p w:rsidR="00956DEA" w:rsidRDefault="00956DEA" w:rsidP="00956DEA">
      <w:pPr>
        <w:pStyle w:val="Corpodeltesto22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Per gli alberghi sono riportati, se disponibili, la classificazione ufficiale </w:t>
      </w:r>
      <w:r>
        <w:rPr>
          <w:rFonts w:ascii="Tahoma" w:hAnsi="Tahoma" w:cs="Tahoma"/>
          <w:bCs/>
          <w:sz w:val="18"/>
          <w:szCs w:val="18"/>
        </w:rPr>
        <w:t>rilevato alla data del presente preventivo.</w:t>
      </w:r>
    </w:p>
    <w:p w:rsidR="00956DEA" w:rsidRDefault="00956DEA" w:rsidP="00956DEA">
      <w:pPr>
        <w:pStyle w:val="Paragrafoelenco"/>
        <w:numPr>
          <w:ilvl w:val="0"/>
          <w:numId w:val="8"/>
        </w:numPr>
        <w:suppressAutoHyphens/>
        <w:autoSpaceDN w:val="0"/>
        <w:ind w:left="426" w:hanging="426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i/>
          <w:sz w:val="18"/>
          <w:szCs w:val="18"/>
        </w:rPr>
        <w:t>I partecipanti al viaggio dovranno sottoscrivere il contratto di viaggio al momento dell’iscrizione, per accettazione dei contenuti e dei termini contrattuali, così come richiesto dalle normative vigenti.</w:t>
      </w:r>
    </w:p>
    <w:p w:rsidR="00915704" w:rsidRPr="0013720F" w:rsidRDefault="00915704" w:rsidP="0004791F">
      <w:pPr>
        <w:rPr>
          <w:rFonts w:ascii="Verdana" w:hAnsi="Verdana" w:cs="Calibri"/>
          <w:b/>
          <w:bCs/>
          <w:i/>
          <w:sz w:val="18"/>
          <w:szCs w:val="18"/>
        </w:rPr>
      </w:pPr>
    </w:p>
    <w:p w:rsidR="00915704" w:rsidRPr="0004791F" w:rsidRDefault="00915704" w:rsidP="00915704">
      <w:pPr>
        <w:pStyle w:val="NormaleWeb"/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Per contrastare il rischio di contagio da COVID-19 le nostre proposte (passeggiate, visite, escursioni) si svolgono nel seguente modo:</w:t>
      </w:r>
    </w:p>
    <w:p w:rsidR="00915704" w:rsidRPr="0004791F" w:rsidRDefault="00915704" w:rsidP="00915704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piccoli gruppi</w:t>
      </w:r>
    </w:p>
    <w:p w:rsidR="00915704" w:rsidRPr="0004791F" w:rsidRDefault="00915704" w:rsidP="00915704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attività prevalenti all’aperto</w:t>
      </w:r>
    </w:p>
    <w:p w:rsidR="00915704" w:rsidRPr="0004791F" w:rsidRDefault="00915704" w:rsidP="00915704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a tutti i partecipanti sarà richiesto di indossare la mascherina</w:t>
      </w:r>
    </w:p>
    <w:p w:rsidR="00915704" w:rsidRPr="0004791F" w:rsidRDefault="00915704" w:rsidP="00915704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a tutti i partecipanti sarà richiesto di mantenere la distanza di sicurezza dalle altre persone di minimo 1 mt</w:t>
      </w:r>
    </w:p>
    <w:p w:rsidR="00915704" w:rsidRPr="0004791F" w:rsidRDefault="00915704" w:rsidP="00915704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 xml:space="preserve">ove previste soste, si selezioneranno locali pubblici con spazi ampi, confortevoli e sicuri. </w:t>
      </w:r>
    </w:p>
    <w:p w:rsidR="00915704" w:rsidRDefault="00915704" w:rsidP="00915704">
      <w:pPr>
        <w:pStyle w:val="NormaleWeb"/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 xml:space="preserve"> IMPORTANTE: non potranno partecipare persone con sintomi influenzali, affezione alle vie respiratorie o febbre pari o superiore a 37,5 °C.</w:t>
      </w:r>
    </w:p>
    <w:p w:rsidR="00CB3412" w:rsidRPr="00CB3412" w:rsidRDefault="00CB3412" w:rsidP="00CB3412">
      <w:pPr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CB3412">
        <w:rPr>
          <w:rFonts w:ascii="Times New Roman" w:hAnsi="Times New Roman" w:cs="Times New Roman"/>
          <w:b/>
          <w:bCs/>
          <w:sz w:val="18"/>
          <w:szCs w:val="18"/>
        </w:rPr>
        <w:t>NOTA BENE:</w:t>
      </w:r>
      <w:proofErr w:type="gramStart"/>
      <w:r w:rsidRPr="00CB3412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proofErr w:type="gramEnd"/>
      <w:r w:rsidRPr="00CB341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COVID 19 Ad oggi il presente contratto recepisce le condizioni dettate dal Codice del Turismo attualmente in vigore. Come in esso contenuto, qualora il recesso dovesse avvenire causa </w:t>
      </w:r>
      <w:proofErr w:type="spellStart"/>
      <w:r w:rsidRPr="00CB3412">
        <w:rPr>
          <w:rFonts w:ascii="Times New Roman" w:hAnsi="Times New Roman" w:cs="Times New Roman"/>
          <w:b/>
          <w:bCs/>
          <w:i/>
          <w:sz w:val="18"/>
          <w:szCs w:val="18"/>
        </w:rPr>
        <w:t>lock-down</w:t>
      </w:r>
      <w:proofErr w:type="spellEnd"/>
      <w:r w:rsidRPr="00CB341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con c</w:t>
      </w:r>
      <w:r w:rsidRPr="00CB3412">
        <w:rPr>
          <w:rFonts w:ascii="Times New Roman" w:hAnsi="Times New Roman" w:cs="Times New Roman"/>
          <w:b/>
          <w:bCs/>
          <w:i/>
          <w:sz w:val="18"/>
          <w:szCs w:val="18"/>
        </w:rPr>
        <w:t>onseguente impossibilità di spostamenti e, quindi, non apertura della struttura (chiusura totale o chiusura solo di alcune date degli eventi), in qualunque momento ciò verrà dichiarato dalle</w:t>
      </w:r>
      <w:r w:rsidR="002C770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a</w:t>
      </w:r>
      <w:r w:rsidRPr="00CB341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utorità, agiremo nel rispetto della normativa che verrà chiesto di applicare al caso (mediante DPCM, DL o altro) comportandoci di conseguenza. </w:t>
      </w:r>
    </w:p>
    <w:p w:rsidR="00CB3412" w:rsidRPr="00CB3412" w:rsidRDefault="00CB3412" w:rsidP="00CB3412">
      <w:pPr>
        <w:pStyle w:val="NormaleWeb"/>
        <w:spacing w:before="0" w:beforeAutospacing="0" w:after="0" w:afterAutospacing="0"/>
        <w:rPr>
          <w:b/>
          <w:color w:val="0070C0"/>
          <w:sz w:val="20"/>
          <w:szCs w:val="20"/>
        </w:rPr>
      </w:pPr>
    </w:p>
    <w:p w:rsidR="000B5015" w:rsidRPr="0013720F" w:rsidRDefault="000B5015" w:rsidP="000B5015">
      <w:pPr>
        <w:pStyle w:val="Corpodeltesto22"/>
        <w:widowControl w:val="0"/>
        <w:tabs>
          <w:tab w:val="left" w:pos="567"/>
        </w:tabs>
        <w:rPr>
          <w:rFonts w:ascii="Verdana" w:eastAsia="Calibri" w:hAnsi="Verdana" w:cs="Tahoma"/>
          <w:b/>
          <w:i w:val="0"/>
          <w:sz w:val="18"/>
          <w:szCs w:val="18"/>
          <w:lang w:eastAsia="hi-IN" w:bidi="hi-IN"/>
        </w:rPr>
      </w:pPr>
    </w:p>
    <w:p w:rsidR="00B41767" w:rsidRPr="0022419C" w:rsidRDefault="00396ADD" w:rsidP="007914FC">
      <w:pPr>
        <w:pStyle w:val="Corpodeltesto22"/>
        <w:widowControl w:val="0"/>
        <w:tabs>
          <w:tab w:val="left" w:pos="567"/>
        </w:tabs>
      </w:pPr>
      <w:r w:rsidRPr="008C41BD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>Referent</w:t>
      </w:r>
      <w:r w:rsidR="007A203B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>e</w:t>
      </w:r>
      <w:r w:rsidRPr="008C41BD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 xml:space="preserve">: </w:t>
      </w:r>
      <w:r w:rsidR="000B5015" w:rsidRPr="00772C29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>G</w:t>
      </w:r>
      <w:r w:rsidR="00D76501" w:rsidRPr="00772C29">
        <w:rPr>
          <w:rFonts w:ascii="Verdana" w:hAnsi="Verdana"/>
          <w:b/>
        </w:rPr>
        <w:t xml:space="preserve">ianni Avella </w:t>
      </w:r>
      <w:r w:rsidR="000B5015" w:rsidRPr="00772C29">
        <w:rPr>
          <w:rFonts w:ascii="Verdana" w:hAnsi="Verdana"/>
          <w:b/>
        </w:rPr>
        <w:t>Tel.</w:t>
      </w:r>
      <w:r w:rsidR="000B5015" w:rsidRPr="00772C29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 xml:space="preserve">  348/4096216</w:t>
      </w:r>
      <w:r w:rsidR="000C1084">
        <w:rPr>
          <w:rFonts w:ascii="Calibri" w:eastAsia="Calibri" w:hAnsi="Calibri" w:cs="Tahoma"/>
          <w:i w:val="0"/>
          <w:sz w:val="28"/>
          <w:szCs w:val="28"/>
          <w:lang w:eastAsia="hi-IN" w:bidi="hi-IN"/>
        </w:rPr>
        <w:t xml:space="preserve"> </w:t>
      </w:r>
      <w:r w:rsidR="008C41BD">
        <w:rPr>
          <w:rFonts w:ascii="Tahoma" w:hAnsi="Tahoma" w:cs="Tahoma"/>
          <w:b/>
          <w:color w:val="000000"/>
        </w:rPr>
        <w:t xml:space="preserve">        </w:t>
      </w:r>
    </w:p>
    <w:sectPr w:rsidR="00B41767" w:rsidRPr="0022419C" w:rsidSect="00376AF2">
      <w:headerReference w:type="default" r:id="rId39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22" w:rsidRDefault="00067222" w:rsidP="00E972B9">
      <w:r>
        <w:separator/>
      </w:r>
    </w:p>
  </w:endnote>
  <w:endnote w:type="continuationSeparator" w:id="0">
    <w:p w:rsidR="00067222" w:rsidRDefault="00067222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22" w:rsidRDefault="00067222" w:rsidP="00E972B9">
      <w:r>
        <w:separator/>
      </w:r>
    </w:p>
  </w:footnote>
  <w:footnote w:type="continuationSeparator" w:id="0">
    <w:p w:rsidR="00067222" w:rsidRDefault="00067222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91F9D"/>
    <w:multiLevelType w:val="multilevel"/>
    <w:tmpl w:val="05AE5B7E"/>
    <w:lvl w:ilvl="0">
      <w:numFmt w:val="bullet"/>
      <w:lvlText w:val="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5C4CEA"/>
    <w:multiLevelType w:val="multilevel"/>
    <w:tmpl w:val="E438EBFE"/>
    <w:lvl w:ilvl="0">
      <w:numFmt w:val="bullet"/>
      <w:lvlText w:val="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4791F"/>
    <w:rsid w:val="00067222"/>
    <w:rsid w:val="00083FB1"/>
    <w:rsid w:val="00085B36"/>
    <w:rsid w:val="00085C90"/>
    <w:rsid w:val="00093CC8"/>
    <w:rsid w:val="0009612B"/>
    <w:rsid w:val="000964A0"/>
    <w:rsid w:val="000A2C86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349A"/>
    <w:rsid w:val="00122B22"/>
    <w:rsid w:val="00123790"/>
    <w:rsid w:val="0013720F"/>
    <w:rsid w:val="00137C38"/>
    <w:rsid w:val="001512E1"/>
    <w:rsid w:val="00157E75"/>
    <w:rsid w:val="00157FB9"/>
    <w:rsid w:val="00166994"/>
    <w:rsid w:val="00166BBD"/>
    <w:rsid w:val="00182DB6"/>
    <w:rsid w:val="00195AE8"/>
    <w:rsid w:val="001A7F4C"/>
    <w:rsid w:val="001D0DA5"/>
    <w:rsid w:val="001D3840"/>
    <w:rsid w:val="001D5DB8"/>
    <w:rsid w:val="00200306"/>
    <w:rsid w:val="00202198"/>
    <w:rsid w:val="00203D6B"/>
    <w:rsid w:val="002128E3"/>
    <w:rsid w:val="00230714"/>
    <w:rsid w:val="00242F7A"/>
    <w:rsid w:val="0025782B"/>
    <w:rsid w:val="00266405"/>
    <w:rsid w:val="00267E29"/>
    <w:rsid w:val="00272966"/>
    <w:rsid w:val="002767A5"/>
    <w:rsid w:val="00286698"/>
    <w:rsid w:val="00292B4C"/>
    <w:rsid w:val="002A4DEF"/>
    <w:rsid w:val="002A6AD2"/>
    <w:rsid w:val="002B00FD"/>
    <w:rsid w:val="002B0739"/>
    <w:rsid w:val="002B2150"/>
    <w:rsid w:val="002C770B"/>
    <w:rsid w:val="002E2CA2"/>
    <w:rsid w:val="002E7B97"/>
    <w:rsid w:val="00310F15"/>
    <w:rsid w:val="00332A8B"/>
    <w:rsid w:val="0033446E"/>
    <w:rsid w:val="00343573"/>
    <w:rsid w:val="00364DCC"/>
    <w:rsid w:val="003660D7"/>
    <w:rsid w:val="00376AF2"/>
    <w:rsid w:val="00386559"/>
    <w:rsid w:val="00392BEE"/>
    <w:rsid w:val="00396ADD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816E6"/>
    <w:rsid w:val="0048540C"/>
    <w:rsid w:val="00490E2A"/>
    <w:rsid w:val="004B3A22"/>
    <w:rsid w:val="004C75A4"/>
    <w:rsid w:val="004E23E1"/>
    <w:rsid w:val="004E6B72"/>
    <w:rsid w:val="00531B9A"/>
    <w:rsid w:val="005400A8"/>
    <w:rsid w:val="00554C97"/>
    <w:rsid w:val="005634D3"/>
    <w:rsid w:val="00565B09"/>
    <w:rsid w:val="00571667"/>
    <w:rsid w:val="00592835"/>
    <w:rsid w:val="005A0192"/>
    <w:rsid w:val="005A0F52"/>
    <w:rsid w:val="005C1EA1"/>
    <w:rsid w:val="005D0836"/>
    <w:rsid w:val="005D5258"/>
    <w:rsid w:val="005F09BF"/>
    <w:rsid w:val="005F5959"/>
    <w:rsid w:val="00621DCC"/>
    <w:rsid w:val="00635658"/>
    <w:rsid w:val="0065543B"/>
    <w:rsid w:val="006618C4"/>
    <w:rsid w:val="0067358E"/>
    <w:rsid w:val="00677C0C"/>
    <w:rsid w:val="00694D8F"/>
    <w:rsid w:val="006C562D"/>
    <w:rsid w:val="006D0AAE"/>
    <w:rsid w:val="006E03CE"/>
    <w:rsid w:val="006F04D8"/>
    <w:rsid w:val="00707C31"/>
    <w:rsid w:val="00712948"/>
    <w:rsid w:val="00721ABA"/>
    <w:rsid w:val="007221C1"/>
    <w:rsid w:val="007233EC"/>
    <w:rsid w:val="00730BC9"/>
    <w:rsid w:val="00737FE1"/>
    <w:rsid w:val="00742F0C"/>
    <w:rsid w:val="00743776"/>
    <w:rsid w:val="00747661"/>
    <w:rsid w:val="00760EBB"/>
    <w:rsid w:val="007630A2"/>
    <w:rsid w:val="00772C29"/>
    <w:rsid w:val="007914FC"/>
    <w:rsid w:val="00796C71"/>
    <w:rsid w:val="007A203B"/>
    <w:rsid w:val="007B708A"/>
    <w:rsid w:val="007C198D"/>
    <w:rsid w:val="007C4BF8"/>
    <w:rsid w:val="007E3C71"/>
    <w:rsid w:val="007E6738"/>
    <w:rsid w:val="007E776A"/>
    <w:rsid w:val="007E7F43"/>
    <w:rsid w:val="00810A3E"/>
    <w:rsid w:val="00811494"/>
    <w:rsid w:val="00856F25"/>
    <w:rsid w:val="008600C6"/>
    <w:rsid w:val="00896CD7"/>
    <w:rsid w:val="008A228F"/>
    <w:rsid w:val="008B19E8"/>
    <w:rsid w:val="008C41BD"/>
    <w:rsid w:val="008C647E"/>
    <w:rsid w:val="008C7587"/>
    <w:rsid w:val="008E62FF"/>
    <w:rsid w:val="00901D9C"/>
    <w:rsid w:val="00915704"/>
    <w:rsid w:val="00922EA3"/>
    <w:rsid w:val="00956B6E"/>
    <w:rsid w:val="00956DEA"/>
    <w:rsid w:val="0096039C"/>
    <w:rsid w:val="00972414"/>
    <w:rsid w:val="00974495"/>
    <w:rsid w:val="009A3A74"/>
    <w:rsid w:val="009A461E"/>
    <w:rsid w:val="009A7C6A"/>
    <w:rsid w:val="009C51F1"/>
    <w:rsid w:val="009C55F8"/>
    <w:rsid w:val="009E6A73"/>
    <w:rsid w:val="00A1068D"/>
    <w:rsid w:val="00A12DA9"/>
    <w:rsid w:val="00A20DE8"/>
    <w:rsid w:val="00A71B45"/>
    <w:rsid w:val="00A83DDE"/>
    <w:rsid w:val="00A86D4B"/>
    <w:rsid w:val="00A87A66"/>
    <w:rsid w:val="00A921DC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C1083"/>
    <w:rsid w:val="00BC7C74"/>
    <w:rsid w:val="00BD21C2"/>
    <w:rsid w:val="00BD3382"/>
    <w:rsid w:val="00BD73E8"/>
    <w:rsid w:val="00BE1697"/>
    <w:rsid w:val="00BE4BCF"/>
    <w:rsid w:val="00C12394"/>
    <w:rsid w:val="00C12754"/>
    <w:rsid w:val="00C24007"/>
    <w:rsid w:val="00C436B1"/>
    <w:rsid w:val="00C610EA"/>
    <w:rsid w:val="00C70834"/>
    <w:rsid w:val="00C93B1C"/>
    <w:rsid w:val="00C94E72"/>
    <w:rsid w:val="00CA1E7C"/>
    <w:rsid w:val="00CA239B"/>
    <w:rsid w:val="00CA69E7"/>
    <w:rsid w:val="00CA7678"/>
    <w:rsid w:val="00CB117D"/>
    <w:rsid w:val="00CB3412"/>
    <w:rsid w:val="00CB6ED9"/>
    <w:rsid w:val="00CD46A4"/>
    <w:rsid w:val="00D2687F"/>
    <w:rsid w:val="00D3599A"/>
    <w:rsid w:val="00D42B50"/>
    <w:rsid w:val="00D63B87"/>
    <w:rsid w:val="00D76501"/>
    <w:rsid w:val="00D7738B"/>
    <w:rsid w:val="00DA36D3"/>
    <w:rsid w:val="00DA4E02"/>
    <w:rsid w:val="00DD77A1"/>
    <w:rsid w:val="00DF01AA"/>
    <w:rsid w:val="00E42138"/>
    <w:rsid w:val="00E56CC0"/>
    <w:rsid w:val="00E57A0B"/>
    <w:rsid w:val="00E675B5"/>
    <w:rsid w:val="00E972B9"/>
    <w:rsid w:val="00EB17CB"/>
    <w:rsid w:val="00EB3023"/>
    <w:rsid w:val="00EC173E"/>
    <w:rsid w:val="00ED1726"/>
    <w:rsid w:val="00EF1883"/>
    <w:rsid w:val="00EF6FFF"/>
    <w:rsid w:val="00F106AA"/>
    <w:rsid w:val="00F23953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uiPriority w:val="99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uiPriority w:val="99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FC5DD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C1E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C1EA1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.wikipedia.org/wiki/196_a.C." TargetMode="External"/><Relationship Id="rId18" Type="http://schemas.openxmlformats.org/officeDocument/2006/relationships/hyperlink" Target="https://it.wikipedia.org/wiki/Italia_settentrionale" TargetMode="External"/><Relationship Id="rId26" Type="http://schemas.openxmlformats.org/officeDocument/2006/relationships/hyperlink" Target="https://it.wikipedia.org/wiki/Gall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t.wikipedia.org/wiki/New_York" TargetMode="External"/><Relationship Id="rId34" Type="http://schemas.openxmlformats.org/officeDocument/2006/relationships/hyperlink" Target="https://it.wikipedia.org/wiki/Palazzotto_di_don_Rodri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Lingua_gallica" TargetMode="External"/><Relationship Id="rId17" Type="http://schemas.openxmlformats.org/officeDocument/2006/relationships/hyperlink" Target="https://it.wikipedia.org/wiki/Duomo_di_Como" TargetMode="External"/><Relationship Id="rId25" Type="http://schemas.openxmlformats.org/officeDocument/2006/relationships/hyperlink" Target="https://it.wikipedia.org/wiki/Accademia_di_belle_arti_di_Brera" TargetMode="External"/><Relationship Id="rId33" Type="http://schemas.openxmlformats.org/officeDocument/2006/relationships/hyperlink" Target="https://it.wikipedia.org/wiki/Bravi_(I_promessi_sposi)" TargetMode="External"/><Relationship Id="rId38" Type="http://schemas.openxmlformats.org/officeDocument/2006/relationships/hyperlink" Target="http://www.traveldesignstudi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Nesso_(Italia)" TargetMode="External"/><Relationship Id="rId20" Type="http://schemas.openxmlformats.org/officeDocument/2006/relationships/hyperlink" Target="https://it.wikipedia.org/wiki/Fondazione_Rockefeller" TargetMode="External"/><Relationship Id="rId29" Type="http://schemas.openxmlformats.org/officeDocument/2006/relationships/hyperlink" Target="https://it.wikipedia.org/wiki/Fra_Cristofor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it.wikipedia.org/wiki/Alberto_I_del_Belgio" TargetMode="External"/><Relationship Id="rId32" Type="http://schemas.openxmlformats.org/officeDocument/2006/relationships/hyperlink" Target="https://it.wikipedia.org/wiki/Casa_di_Lucia" TargetMode="External"/><Relationship Id="rId37" Type="http://schemas.openxmlformats.org/officeDocument/2006/relationships/hyperlink" Target="https://it.wikipedia.org/wiki/Villa_Manzon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Faggeto_Lario" TargetMode="External"/><Relationship Id="rId23" Type="http://schemas.openxmlformats.org/officeDocument/2006/relationships/hyperlink" Target="https://it.wikipedia.org/wiki/Argegno" TargetMode="External"/><Relationship Id="rId28" Type="http://schemas.openxmlformats.org/officeDocument/2006/relationships/hyperlink" Target="https://it.wikipedia.org/wiki/Chiesa_dei_Santi_Materno_e_Lucia_(Lecco)" TargetMode="External"/><Relationship Id="rId36" Type="http://schemas.openxmlformats.org/officeDocument/2006/relationships/hyperlink" Target="https://it.wikipedia.org/wiki/Castello_dell%27Innominat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t.wikipedia.org/wiki/Lago_di_Como" TargetMode="External"/><Relationship Id="rId31" Type="http://schemas.openxmlformats.org/officeDocument/2006/relationships/hyperlink" Target="https://it.wikipedia.org/wiki/Ponte_Azzone_Viscon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t.wikipedia.org/wiki/Gaio_Giulio_Cesare" TargetMode="External"/><Relationship Id="rId22" Type="http://schemas.openxmlformats.org/officeDocument/2006/relationships/hyperlink" Target="https://it.wikipedia.org/wiki/Plinio_il_Giovane" TargetMode="External"/><Relationship Id="rId27" Type="http://schemas.openxmlformats.org/officeDocument/2006/relationships/hyperlink" Target="https://it.wikipedia.org/wiki/I_promessi_sposi" TargetMode="External"/><Relationship Id="rId30" Type="http://schemas.openxmlformats.org/officeDocument/2006/relationships/hyperlink" Target="https://it.wikipedia.org/wiki/Pescarenico" TargetMode="External"/><Relationship Id="rId35" Type="http://schemas.openxmlformats.org/officeDocument/2006/relationships/hyperlink" Target="https://it.wikipedia.org/wiki/Casa_del_sar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431D-D717-440F-B11D-258A0B8A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5</cp:revision>
  <cp:lastPrinted>2021-05-10T13:29:00Z</cp:lastPrinted>
  <dcterms:created xsi:type="dcterms:W3CDTF">2021-07-12T06:53:00Z</dcterms:created>
  <dcterms:modified xsi:type="dcterms:W3CDTF">2021-07-14T21:17:00Z</dcterms:modified>
</cp:coreProperties>
</file>